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BBDC" w14:textId="77777777" w:rsidR="00B80E92" w:rsidRDefault="00E30BF5" w:rsidP="00041D27">
      <w:pPr>
        <w:rPr>
          <w:rFonts w:ascii="Arial" w:hAnsi="Arial" w:cs="Arial"/>
          <w:szCs w:val="24"/>
        </w:rPr>
      </w:pPr>
      <w:r>
        <w:rPr>
          <w:rFonts w:ascii="Arial" w:hAnsi="Arial" w:cs="Arial"/>
          <w:noProof/>
        </w:rPr>
        <w:drawing>
          <wp:anchor distT="0" distB="0" distL="114300" distR="114300" simplePos="0" relativeHeight="251657728" behindDoc="0" locked="0" layoutInCell="1" allowOverlap="1" wp14:anchorId="43AE838B" wp14:editId="18F94556">
            <wp:simplePos x="0" y="0"/>
            <wp:positionH relativeFrom="margin">
              <wp:posOffset>1906114</wp:posOffset>
            </wp:positionH>
            <wp:positionV relativeFrom="paragraph">
              <wp:posOffset>8087</wp:posOffset>
            </wp:positionV>
            <wp:extent cx="1676400" cy="1172845"/>
            <wp:effectExtent l="0" t="0" r="0" b="8255"/>
            <wp:wrapSquare wrapText="bothSides"/>
            <wp:docPr id="2" name="Picture 2" descr="C:\Users\jsaarinen\AppData\Local\Microsoft\Windows\INetCache\Content.MSO\E4F135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arinen\AppData\Local\Microsoft\Windows\INetCache\Content.MSO\E4F1359A.tmp"/>
                    <pic:cNvPicPr>
                      <a:picLocks noChangeAspect="1" noChangeArrowheads="1"/>
                    </pic:cNvPicPr>
                  </pic:nvPicPr>
                  <pic:blipFill rotWithShape="1">
                    <a:blip r:embed="rId8">
                      <a:extLst>
                        <a:ext uri="{28A0092B-C50C-407E-A947-70E740481C1C}">
                          <a14:useLocalDpi xmlns:a14="http://schemas.microsoft.com/office/drawing/2010/main" val="0"/>
                        </a:ext>
                      </a:extLst>
                    </a:blip>
                    <a:srcRect t="21359" b="15474"/>
                    <a:stretch/>
                  </pic:blipFill>
                  <pic:spPr bwMode="auto">
                    <a:xfrm>
                      <a:off x="0" y="0"/>
                      <a:ext cx="1676400" cy="1172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0B45">
        <w:rPr>
          <w:noProof/>
        </w:rPr>
        <w:drawing>
          <wp:anchor distT="0" distB="0" distL="114300" distR="114300" simplePos="0" relativeHeight="251660800" behindDoc="0" locked="0" layoutInCell="1" allowOverlap="1" wp14:anchorId="2DE5C5EA" wp14:editId="62E67B65">
            <wp:simplePos x="0" y="0"/>
            <wp:positionH relativeFrom="column">
              <wp:posOffset>63530</wp:posOffset>
            </wp:positionH>
            <wp:positionV relativeFrom="paragraph">
              <wp:posOffset>-861060</wp:posOffset>
            </wp:positionV>
            <wp:extent cx="1433779" cy="848797"/>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a.png"/>
                    <pic:cNvPicPr/>
                  </pic:nvPicPr>
                  <pic:blipFill>
                    <a:blip r:embed="rId9">
                      <a:extLst>
                        <a:ext uri="{28A0092B-C50C-407E-A947-70E740481C1C}">
                          <a14:useLocalDpi xmlns:a14="http://schemas.microsoft.com/office/drawing/2010/main" val="0"/>
                        </a:ext>
                      </a:extLst>
                    </a:blip>
                    <a:stretch>
                      <a:fillRect/>
                    </a:stretch>
                  </pic:blipFill>
                  <pic:spPr>
                    <a:xfrm>
                      <a:off x="0" y="0"/>
                      <a:ext cx="1433779" cy="848797"/>
                    </a:xfrm>
                    <a:prstGeom prst="rect">
                      <a:avLst/>
                    </a:prstGeom>
                  </pic:spPr>
                </pic:pic>
              </a:graphicData>
            </a:graphic>
          </wp:anchor>
        </w:drawing>
      </w:r>
    </w:p>
    <w:p w14:paraId="0453CD21" w14:textId="7D6FAF83" w:rsidR="00A5539A" w:rsidRDefault="00A5539A" w:rsidP="00041D27">
      <w:pPr>
        <w:rPr>
          <w:rFonts w:asciiTheme="minorHAnsi" w:hAnsiTheme="minorHAnsi" w:cstheme="minorHAnsi"/>
          <w:b/>
          <w:szCs w:val="24"/>
        </w:rPr>
      </w:pPr>
    </w:p>
    <w:p w14:paraId="1DF1152D" w14:textId="5C0D6EB1" w:rsidR="00E30BF5" w:rsidRDefault="00E30BF5" w:rsidP="00041D27">
      <w:pPr>
        <w:rPr>
          <w:rFonts w:asciiTheme="minorHAnsi" w:hAnsiTheme="minorHAnsi" w:cstheme="minorHAnsi"/>
          <w:b/>
          <w:sz w:val="28"/>
          <w:szCs w:val="28"/>
        </w:rPr>
      </w:pPr>
    </w:p>
    <w:p w14:paraId="44C61CF0" w14:textId="77777777" w:rsidR="00E30BF5" w:rsidRDefault="00E30BF5" w:rsidP="00041D27">
      <w:pPr>
        <w:rPr>
          <w:rFonts w:asciiTheme="minorHAnsi" w:hAnsiTheme="minorHAnsi" w:cstheme="minorHAnsi"/>
          <w:b/>
          <w:sz w:val="28"/>
          <w:szCs w:val="28"/>
        </w:rPr>
      </w:pPr>
    </w:p>
    <w:p w14:paraId="7F5108DD" w14:textId="77777777" w:rsidR="00E30BF5" w:rsidRDefault="00E30BF5" w:rsidP="00041D27">
      <w:pPr>
        <w:rPr>
          <w:rFonts w:asciiTheme="minorHAnsi" w:hAnsiTheme="minorHAnsi" w:cstheme="minorHAnsi"/>
          <w:b/>
          <w:sz w:val="28"/>
          <w:szCs w:val="28"/>
        </w:rPr>
      </w:pPr>
    </w:p>
    <w:p w14:paraId="62CDF2C8" w14:textId="62693DBB" w:rsidR="00E30BF5" w:rsidRDefault="00E30BF5" w:rsidP="00041D27">
      <w:pPr>
        <w:rPr>
          <w:rFonts w:asciiTheme="minorHAnsi" w:hAnsiTheme="minorHAnsi" w:cstheme="minorHAnsi"/>
          <w:b/>
          <w:sz w:val="28"/>
          <w:szCs w:val="28"/>
        </w:rPr>
      </w:pPr>
    </w:p>
    <w:p w14:paraId="11E7BD19" w14:textId="77777777" w:rsidR="00A5539A" w:rsidRPr="001C4573" w:rsidRDefault="00A5539A" w:rsidP="00041D27">
      <w:pPr>
        <w:rPr>
          <w:rFonts w:asciiTheme="minorHAnsi" w:hAnsiTheme="minorHAnsi" w:cstheme="minorHAnsi"/>
          <w:b/>
          <w:sz w:val="28"/>
          <w:szCs w:val="28"/>
        </w:rPr>
      </w:pPr>
      <w:r w:rsidRPr="001C4573">
        <w:rPr>
          <w:rFonts w:asciiTheme="minorHAnsi" w:hAnsiTheme="minorHAnsi" w:cstheme="minorHAnsi"/>
          <w:b/>
          <w:sz w:val="28"/>
          <w:szCs w:val="28"/>
        </w:rPr>
        <w:t xml:space="preserve">Project </w:t>
      </w:r>
      <w:r w:rsidR="0012680B">
        <w:rPr>
          <w:rFonts w:asciiTheme="minorHAnsi" w:hAnsiTheme="minorHAnsi" w:cstheme="minorHAnsi"/>
          <w:b/>
          <w:sz w:val="28"/>
          <w:szCs w:val="28"/>
        </w:rPr>
        <w:t xml:space="preserve">Technical </w:t>
      </w:r>
      <w:r w:rsidRPr="001C4573">
        <w:rPr>
          <w:rFonts w:asciiTheme="minorHAnsi" w:hAnsiTheme="minorHAnsi" w:cstheme="minorHAnsi"/>
          <w:b/>
          <w:sz w:val="28"/>
          <w:szCs w:val="28"/>
        </w:rPr>
        <w:t xml:space="preserve">Memorandum </w:t>
      </w:r>
    </w:p>
    <w:p w14:paraId="024E24C7" w14:textId="77777777" w:rsidR="00A5539A" w:rsidRDefault="00A5539A" w:rsidP="00041D27">
      <w:pPr>
        <w:rPr>
          <w:rFonts w:asciiTheme="minorHAnsi" w:hAnsiTheme="minorHAnsi" w:cstheme="minorHAnsi"/>
          <w:b/>
          <w:szCs w:val="24"/>
        </w:rPr>
      </w:pPr>
    </w:p>
    <w:p w14:paraId="0AE59EB8" w14:textId="3A628572" w:rsidR="00EF04D9" w:rsidRPr="00AA4E6E" w:rsidRDefault="00966580" w:rsidP="00041D27">
      <w:pPr>
        <w:rPr>
          <w:rFonts w:asciiTheme="minorHAnsi" w:hAnsiTheme="minorHAnsi" w:cstheme="minorHAnsi"/>
          <w:szCs w:val="24"/>
        </w:rPr>
      </w:pPr>
      <w:r w:rsidRPr="00AA4E6E">
        <w:rPr>
          <w:rFonts w:asciiTheme="minorHAnsi" w:hAnsiTheme="minorHAnsi" w:cstheme="minorHAnsi"/>
          <w:b/>
          <w:szCs w:val="24"/>
        </w:rPr>
        <w:t>Date</w:t>
      </w:r>
      <w:r w:rsidR="004041BD" w:rsidRPr="00AA4E6E">
        <w:rPr>
          <w:rFonts w:asciiTheme="minorHAnsi" w:hAnsiTheme="minorHAnsi" w:cstheme="minorHAnsi"/>
          <w:szCs w:val="24"/>
        </w:rPr>
        <w:t xml:space="preserve">:  </w:t>
      </w:r>
      <w:r w:rsidR="004041BD" w:rsidRPr="00AA4E6E">
        <w:rPr>
          <w:rFonts w:asciiTheme="minorHAnsi" w:hAnsiTheme="minorHAnsi" w:cstheme="minorHAnsi"/>
          <w:szCs w:val="24"/>
        </w:rPr>
        <w:tab/>
      </w:r>
      <w:r w:rsidR="00A5539A">
        <w:rPr>
          <w:rFonts w:asciiTheme="minorHAnsi" w:hAnsiTheme="minorHAnsi" w:cstheme="minorHAnsi"/>
          <w:szCs w:val="24"/>
        </w:rPr>
        <w:tab/>
      </w:r>
      <w:r w:rsidR="00EC673D">
        <w:rPr>
          <w:rFonts w:asciiTheme="minorHAnsi" w:hAnsiTheme="minorHAnsi" w:cstheme="minorHAnsi"/>
          <w:szCs w:val="24"/>
        </w:rPr>
        <w:t>July 31</w:t>
      </w:r>
      <w:r w:rsidR="00B7021B">
        <w:rPr>
          <w:rFonts w:asciiTheme="minorHAnsi" w:hAnsiTheme="minorHAnsi" w:cstheme="minorHAnsi"/>
          <w:szCs w:val="24"/>
        </w:rPr>
        <w:t>, 2020</w:t>
      </w:r>
    </w:p>
    <w:p w14:paraId="2606A3B5" w14:textId="77777777" w:rsidR="00A5539A" w:rsidRDefault="00A5539A" w:rsidP="00041D27">
      <w:pPr>
        <w:rPr>
          <w:rFonts w:asciiTheme="minorHAnsi" w:hAnsiTheme="minorHAnsi" w:cstheme="minorHAnsi"/>
          <w:szCs w:val="24"/>
        </w:rPr>
      </w:pPr>
      <w:r>
        <w:rPr>
          <w:rFonts w:asciiTheme="minorHAnsi" w:hAnsiTheme="minorHAnsi" w:cstheme="minorHAnsi"/>
          <w:b/>
          <w:szCs w:val="24"/>
        </w:rPr>
        <w:t>To:</w:t>
      </w:r>
      <w:r>
        <w:rPr>
          <w:rFonts w:asciiTheme="minorHAnsi" w:hAnsiTheme="minorHAnsi" w:cstheme="minorHAnsi"/>
          <w:b/>
          <w:szCs w:val="24"/>
        </w:rPr>
        <w:tab/>
      </w:r>
      <w:r>
        <w:rPr>
          <w:rFonts w:asciiTheme="minorHAnsi" w:hAnsiTheme="minorHAnsi" w:cstheme="minorHAnsi"/>
          <w:b/>
          <w:szCs w:val="24"/>
        </w:rPr>
        <w:tab/>
      </w:r>
      <w:r w:rsidRPr="00AA4E6E">
        <w:rPr>
          <w:rFonts w:asciiTheme="minorHAnsi" w:hAnsiTheme="minorHAnsi" w:cstheme="minorHAnsi"/>
          <w:szCs w:val="24"/>
        </w:rPr>
        <w:t>Jennifer Hecker and Nicole Iadevaia (CHNEP)</w:t>
      </w:r>
    </w:p>
    <w:p w14:paraId="67C31D53" w14:textId="577C775A" w:rsidR="00A5539A" w:rsidRDefault="00A5539A" w:rsidP="00A5539A">
      <w:pPr>
        <w:rPr>
          <w:rFonts w:asciiTheme="minorHAnsi" w:hAnsiTheme="minorHAnsi" w:cstheme="minorHAnsi"/>
          <w:szCs w:val="24"/>
        </w:rPr>
      </w:pPr>
      <w:r w:rsidRPr="00A5539A">
        <w:rPr>
          <w:rFonts w:asciiTheme="minorHAnsi" w:hAnsiTheme="minorHAnsi" w:cstheme="minorHAnsi"/>
          <w:b/>
          <w:szCs w:val="24"/>
        </w:rPr>
        <w:t>From:</w:t>
      </w:r>
      <w:r w:rsidRPr="00A5539A">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r>
      <w:r w:rsidRPr="00AA4E6E">
        <w:rPr>
          <w:rFonts w:asciiTheme="minorHAnsi" w:hAnsiTheme="minorHAnsi" w:cstheme="minorHAnsi"/>
          <w:szCs w:val="24"/>
        </w:rPr>
        <w:t>Justin Saarinen</w:t>
      </w:r>
      <w:r w:rsidR="00423FB2">
        <w:rPr>
          <w:rFonts w:asciiTheme="minorHAnsi" w:hAnsiTheme="minorHAnsi" w:cstheme="minorHAnsi"/>
          <w:szCs w:val="24"/>
        </w:rPr>
        <w:t xml:space="preserve"> (ESA)</w:t>
      </w:r>
    </w:p>
    <w:p w14:paraId="10FF296B" w14:textId="455FA361" w:rsidR="00423FB2" w:rsidRPr="00AA4E6E" w:rsidRDefault="00423FB2" w:rsidP="00A5539A">
      <w:pPr>
        <w:rPr>
          <w:rFonts w:asciiTheme="minorHAnsi" w:hAnsiTheme="minorHAnsi" w:cstheme="minorHAnsi"/>
          <w:szCs w:val="24"/>
        </w:rPr>
      </w:pPr>
      <w:r w:rsidRPr="00423FB2">
        <w:rPr>
          <w:rFonts w:asciiTheme="minorHAnsi" w:hAnsiTheme="minorHAnsi" w:cstheme="minorHAnsi"/>
          <w:b/>
          <w:szCs w:val="24"/>
        </w:rPr>
        <w:t>Copied:</w:t>
      </w:r>
      <w:r>
        <w:rPr>
          <w:rFonts w:asciiTheme="minorHAnsi" w:hAnsiTheme="minorHAnsi" w:cstheme="minorHAnsi"/>
          <w:szCs w:val="24"/>
        </w:rPr>
        <w:t xml:space="preserve"> </w:t>
      </w:r>
      <w:r>
        <w:rPr>
          <w:rFonts w:asciiTheme="minorHAnsi" w:hAnsiTheme="minorHAnsi" w:cstheme="minorHAnsi"/>
          <w:szCs w:val="24"/>
        </w:rPr>
        <w:tab/>
        <w:t>Doug Robison (ESA), Mark Rains</w:t>
      </w:r>
      <w:r w:rsidR="00031A70">
        <w:rPr>
          <w:rFonts w:asciiTheme="minorHAnsi" w:hAnsiTheme="minorHAnsi" w:cstheme="minorHAnsi"/>
          <w:szCs w:val="24"/>
        </w:rPr>
        <w:t>,</w:t>
      </w:r>
      <w:r>
        <w:rPr>
          <w:rFonts w:asciiTheme="minorHAnsi" w:hAnsiTheme="minorHAnsi" w:cstheme="minorHAnsi"/>
          <w:szCs w:val="24"/>
        </w:rPr>
        <w:t xml:space="preserve"> and Kai Rains (CEI)</w:t>
      </w:r>
    </w:p>
    <w:p w14:paraId="4348EE27" w14:textId="5A1C12F1" w:rsidR="00041D27" w:rsidRPr="00AA4E6E" w:rsidRDefault="00041D27" w:rsidP="003770FF">
      <w:pPr>
        <w:ind w:left="1440" w:hanging="1440"/>
        <w:rPr>
          <w:rFonts w:asciiTheme="minorHAnsi" w:hAnsiTheme="minorHAnsi" w:cstheme="minorHAnsi"/>
          <w:szCs w:val="24"/>
        </w:rPr>
      </w:pPr>
      <w:r w:rsidRPr="00AA4E6E">
        <w:rPr>
          <w:rFonts w:asciiTheme="minorHAnsi" w:hAnsiTheme="minorHAnsi" w:cstheme="minorHAnsi"/>
          <w:b/>
          <w:szCs w:val="24"/>
        </w:rPr>
        <w:t>Subject:</w:t>
      </w:r>
      <w:r w:rsidR="00A5539A">
        <w:rPr>
          <w:rFonts w:asciiTheme="minorHAnsi" w:hAnsiTheme="minorHAnsi" w:cstheme="minorHAnsi"/>
          <w:szCs w:val="24"/>
        </w:rPr>
        <w:tab/>
      </w:r>
      <w:r w:rsidR="00B7021B">
        <w:rPr>
          <w:rFonts w:asciiTheme="minorHAnsi" w:hAnsiTheme="minorHAnsi" w:cstheme="minorHAnsi"/>
          <w:szCs w:val="24"/>
        </w:rPr>
        <w:t>CHNEP HRN2 Climate Change</w:t>
      </w:r>
    </w:p>
    <w:p w14:paraId="5FE52D07" w14:textId="77777777" w:rsidR="00966580" w:rsidRPr="00AA4E6E" w:rsidRDefault="00041D27" w:rsidP="00230A8A">
      <w:pPr>
        <w:rPr>
          <w:rFonts w:asciiTheme="minorHAnsi" w:hAnsiTheme="minorHAnsi" w:cstheme="minorHAnsi"/>
          <w:szCs w:val="24"/>
        </w:rPr>
      </w:pPr>
      <w:r w:rsidRPr="00AA4E6E">
        <w:rPr>
          <w:rFonts w:asciiTheme="minorHAnsi" w:hAnsiTheme="minorHAnsi" w:cstheme="minorHAnsi"/>
          <w:szCs w:val="24"/>
        </w:rPr>
        <w:t>_____________________________________________</w:t>
      </w:r>
      <w:r w:rsidR="00230A8A" w:rsidRPr="00AA4E6E">
        <w:rPr>
          <w:rFonts w:asciiTheme="minorHAnsi" w:hAnsiTheme="minorHAnsi" w:cstheme="minorHAnsi"/>
          <w:szCs w:val="24"/>
        </w:rPr>
        <w:t>_________________________</w:t>
      </w:r>
    </w:p>
    <w:p w14:paraId="75FD3DBB" w14:textId="77777777" w:rsidR="00944612" w:rsidRDefault="00944612" w:rsidP="005F3E34">
      <w:pPr>
        <w:rPr>
          <w:rFonts w:asciiTheme="minorHAnsi" w:hAnsiTheme="minorHAnsi" w:cstheme="minorHAnsi"/>
          <w:szCs w:val="24"/>
        </w:rPr>
      </w:pPr>
    </w:p>
    <w:p w14:paraId="048558F7" w14:textId="7B5BA482" w:rsidR="004E2549" w:rsidRDefault="00423FB2" w:rsidP="00C1706A">
      <w:r>
        <w:t xml:space="preserve">The purpose of this </w:t>
      </w:r>
      <w:r w:rsidR="001504BD">
        <w:t xml:space="preserve">task is to understand and model how non-tidally connected habitats targeted for restoration may </w:t>
      </w:r>
      <w:r w:rsidR="00975934">
        <w:t xml:space="preserve">be affected by </w:t>
      </w:r>
      <w:r w:rsidR="001504BD">
        <w:t>hydrological alteration</w:t>
      </w:r>
      <w:r w:rsidR="00975934">
        <w:t>s</w:t>
      </w:r>
      <w:r w:rsidR="001504BD">
        <w:t xml:space="preserve"> due to climate change. </w:t>
      </w:r>
      <w:r w:rsidR="004E2549">
        <w:t xml:space="preserve">ESA </w:t>
      </w:r>
      <w:r>
        <w:t xml:space="preserve">completed a workshop </w:t>
      </w:r>
      <w:r w:rsidR="004E2549">
        <w:t xml:space="preserve">with the following objectives: </w:t>
      </w:r>
      <w:r w:rsidR="001504BD">
        <w:t>a) define key influencing factors driving the distribution of HRN habitats (task 1 classifications) in the non-tidal Caloosahatchee watershed</w:t>
      </w:r>
      <w:r w:rsidR="00975934">
        <w:t>;</w:t>
      </w:r>
      <w:r w:rsidR="001504BD">
        <w:t xml:space="preserve"> b) identify the best available geospatial datasets (including surrogates) that characterize these factors</w:t>
      </w:r>
      <w:r w:rsidR="00975934">
        <w:t>;</w:t>
      </w:r>
      <w:r w:rsidR="001504BD">
        <w:t xml:space="preserve"> and c) </w:t>
      </w:r>
      <w:r w:rsidR="00975934">
        <w:t>determine</w:t>
      </w:r>
      <w:r w:rsidR="001504BD">
        <w:t xml:space="preserve"> how these factors may be altered from projected changes in climate (year 2070) as modeled by the latest IPCC report.</w:t>
      </w:r>
      <w:r w:rsidR="004E2549">
        <w:t xml:space="preserve"> We found the following as key influencing factors that will be </w:t>
      </w:r>
      <w:r w:rsidR="0000098F">
        <w:t>altered</w:t>
      </w:r>
      <w:r w:rsidR="00DD34EE">
        <w:t xml:space="preserve"> due to climate change as scientific knowledge base and background to our study.</w:t>
      </w:r>
    </w:p>
    <w:p w14:paraId="27FBE268" w14:textId="05296F79" w:rsidR="004E2549" w:rsidRDefault="004E2549" w:rsidP="00C1706A"/>
    <w:p w14:paraId="6C0B4222" w14:textId="20227D2D" w:rsidR="00DD34EE" w:rsidRDefault="00DD34EE" w:rsidP="00DD34EE">
      <w:pPr>
        <w:pStyle w:val="ListParagraph"/>
        <w:numPr>
          <w:ilvl w:val="0"/>
          <w:numId w:val="26"/>
        </w:numPr>
        <w:spacing w:after="160" w:line="259" w:lineRule="auto"/>
      </w:pPr>
      <w:r>
        <w:t xml:space="preserve">Sea Level Rise: </w:t>
      </w:r>
      <w:r w:rsidRPr="00DD34EE">
        <w:t>Increased chlorides</w:t>
      </w:r>
      <w:r>
        <w:t xml:space="preserve"> due to salt water intrusion from rising sea levels</w:t>
      </w:r>
      <w:r w:rsidRPr="00DD34EE">
        <w:t xml:space="preserve"> have not been studied to </w:t>
      </w:r>
      <w:r>
        <w:t>be a factor in this watershed</w:t>
      </w:r>
      <w:r w:rsidRPr="00DD34EE">
        <w:t>. The Franklin Lock</w:t>
      </w:r>
      <w:r w:rsidR="0032765A">
        <w:t xml:space="preserve"> </w:t>
      </w:r>
      <w:r>
        <w:t>have been designed by the Army Corps of Engineers to</w:t>
      </w:r>
      <w:r w:rsidRPr="00DD34EE">
        <w:t xml:space="preserve"> prevent saltwater intrusion</w:t>
      </w:r>
      <w:r>
        <w:t>, and there is no evidence that this design is failing (e</w:t>
      </w:r>
      <w:r w:rsidR="00031A70">
        <w:t>.</w:t>
      </w:r>
      <w:r>
        <w:t>g</w:t>
      </w:r>
      <w:r w:rsidR="00031A70">
        <w:t>.,</w:t>
      </w:r>
      <w:r>
        <w:t xml:space="preserve"> no halophytic vegetation present above the lock</w:t>
      </w:r>
      <w:r w:rsidR="0032765A">
        <w:t>)</w:t>
      </w:r>
      <w:r w:rsidRPr="00DD34EE">
        <w:t xml:space="preserve">. </w:t>
      </w:r>
      <w:r>
        <w:t>SFWMD modeled t</w:t>
      </w:r>
      <w:r w:rsidRPr="00DD34EE">
        <w:t xml:space="preserve">he current position of the 250 mg/l isochlor </w:t>
      </w:r>
      <w:r>
        <w:t xml:space="preserve">and it </w:t>
      </w:r>
      <w:r w:rsidRPr="00DD34EE">
        <w:t>does not extend above the structure.</w:t>
      </w:r>
    </w:p>
    <w:p w14:paraId="0292144B" w14:textId="6A298AA3" w:rsidR="00DD34EE" w:rsidRDefault="00DD34EE" w:rsidP="00DD34EE">
      <w:pPr>
        <w:pStyle w:val="ListParagraph"/>
        <w:numPr>
          <w:ilvl w:val="0"/>
          <w:numId w:val="26"/>
        </w:numPr>
        <w:spacing w:after="160" w:line="259" w:lineRule="auto"/>
      </w:pPr>
      <w:r>
        <w:t>Drying: While event driven precipitation amounts increase by 10%, the constant evapotranspiration or ET is projected to increase by 7% (Rains et al 2013).  Because ET is a constant climatic factor, the volumes of water associated with rates of ET dwarf those of precipitation. Thus groundwater levels are projected to be much lower in 2070. Additionally, a drier climate will inevitably lead to increased groundwater withdrawal for agricultural and potable supply. The demands are not fully modeled in SFWMD, nor are the impacts to groundwater so this will be a difficult factor to support with certainty in this work.</w:t>
      </w:r>
    </w:p>
    <w:p w14:paraId="0F819754" w14:textId="1CE0B2FC" w:rsidR="0078477C" w:rsidRDefault="00DD34EE" w:rsidP="00DD34EE">
      <w:pPr>
        <w:pStyle w:val="ListParagraph"/>
        <w:numPr>
          <w:ilvl w:val="0"/>
          <w:numId w:val="26"/>
        </w:numPr>
        <w:spacing w:after="160" w:line="259" w:lineRule="auto"/>
      </w:pPr>
      <w:r w:rsidRPr="00024140">
        <w:rPr>
          <w:noProof/>
        </w:rPr>
        <w:lastRenderedPageBreak/>
        <w:drawing>
          <wp:anchor distT="0" distB="0" distL="114300" distR="114300" simplePos="0" relativeHeight="251661824" behindDoc="0" locked="0" layoutInCell="1" allowOverlap="1" wp14:anchorId="3227638D" wp14:editId="58A57973">
            <wp:simplePos x="0" y="0"/>
            <wp:positionH relativeFrom="margin">
              <wp:posOffset>3283839</wp:posOffset>
            </wp:positionH>
            <wp:positionV relativeFrom="paragraph">
              <wp:posOffset>10465</wp:posOffset>
            </wp:positionV>
            <wp:extent cx="2559685" cy="2273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13265" r="21418"/>
                    <a:stretch/>
                  </pic:blipFill>
                  <pic:spPr bwMode="auto">
                    <a:xfrm>
                      <a:off x="0" y="0"/>
                      <a:ext cx="2559685" cy="2273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Habitat migration:</w:t>
      </w:r>
      <w:r w:rsidR="00024140">
        <w:t xml:space="preserve"> </w:t>
      </w:r>
      <w:r>
        <w:t xml:space="preserve">The classification and mapping of habitats </w:t>
      </w:r>
      <w:r w:rsidR="00024140">
        <w:t>at the scale we are modeling them in the HRN have upper and lower bounds for depths to groundwater. This has been studied well by Rains et al 2004 and Hammersmark et al 2010</w:t>
      </w:r>
      <w:r>
        <w:t xml:space="preserve">. </w:t>
      </w:r>
      <w:r w:rsidR="00024140">
        <w:t xml:space="preserve">See the following figure extracted from Rains et al 2004. </w:t>
      </w:r>
      <w:r w:rsidR="0078477C">
        <w:t xml:space="preserve">When allowed and without prevention from hard development, plant communities will migrate with their statistical norms of depth to groundwater. </w:t>
      </w:r>
    </w:p>
    <w:p w14:paraId="230DAE33" w14:textId="5CD47379" w:rsidR="00DD34EE" w:rsidRDefault="00DD34EE" w:rsidP="00DD34EE">
      <w:pPr>
        <w:spacing w:after="160" w:line="259" w:lineRule="auto"/>
      </w:pPr>
    </w:p>
    <w:p w14:paraId="614C5AE5" w14:textId="4B9B0A79" w:rsidR="005B4B5E" w:rsidRDefault="005B4B5E" w:rsidP="00DD34EE">
      <w:pPr>
        <w:spacing w:after="160" w:line="259" w:lineRule="auto"/>
      </w:pPr>
      <w:r>
        <w:t xml:space="preserve">With this background we formed the conceptual model for this non-tidal watershed. Forcing from climate change </w:t>
      </w:r>
      <w:r w:rsidR="0000098F">
        <w:t>is</w:t>
      </w:r>
      <w:r>
        <w:t xml:space="preserve"> the drying of groundwater (</w:t>
      </w:r>
      <w:r w:rsidR="00AB7AE5">
        <w:t>increased</w:t>
      </w:r>
      <w:r>
        <w:t xml:space="preserve"> evapotranspiration</w:t>
      </w:r>
      <w:r w:rsidR="00AB7AE5">
        <w:t>)</w:t>
      </w:r>
      <w:r>
        <w:t xml:space="preserve">. </w:t>
      </w:r>
      <w:r w:rsidR="00AB7AE5">
        <w:t>Water</w:t>
      </w:r>
      <w:r>
        <w:t xml:space="preserve"> levels</w:t>
      </w:r>
      <w:r w:rsidR="00AB7AE5">
        <w:t xml:space="preserve"> in wells</w:t>
      </w:r>
      <w:r>
        <w:t xml:space="preserve"> will</w:t>
      </w:r>
      <w:r w:rsidR="00AB7AE5">
        <w:t xml:space="preserve"> be</w:t>
      </w:r>
      <w:r>
        <w:t xml:space="preserve"> lower, and the duration time of </w:t>
      </w:r>
      <w:r w:rsidR="00AB7AE5">
        <w:t xml:space="preserve">groundwater </w:t>
      </w:r>
      <w:r w:rsidR="0000098F">
        <w:t xml:space="preserve">observed </w:t>
      </w:r>
      <w:r w:rsidR="00AB7AE5">
        <w:t xml:space="preserve">at shallow depths will be less. For example, the amount of time that groundwater is present at a depth of 18 inches </w:t>
      </w:r>
      <w:r w:rsidR="0000098F">
        <w:t>will decrease from 20% to 15%</w:t>
      </w:r>
      <w:r w:rsidR="00392F5E">
        <w:t>,</w:t>
      </w:r>
      <w:r w:rsidR="0000098F">
        <w:t xml:space="preserve"> or 73 days to 55 days </w:t>
      </w:r>
      <w:r w:rsidR="00392F5E">
        <w:t xml:space="preserve">in </w:t>
      </w:r>
      <w:r w:rsidR="0000098F">
        <w:t>a</w:t>
      </w:r>
      <w:r w:rsidR="00392F5E">
        <w:t>n average</w:t>
      </w:r>
      <w:r w:rsidR="0000098F">
        <w:t xml:space="preserve"> year</w:t>
      </w:r>
      <w:r w:rsidR="00AB7AE5">
        <w:t xml:space="preserve">. </w:t>
      </w:r>
      <w:r w:rsidR="004168F2">
        <w:t xml:space="preserve">According to Florida native species planting guides, soil moisture at depths 10-18 inches are critical for seedling recruitment and establishment for wetland trees. </w:t>
      </w:r>
      <w:r w:rsidR="00AB7AE5">
        <w:t xml:space="preserve">Plant communities that compose habitats are limited by </w:t>
      </w:r>
      <w:r w:rsidR="00392F5E">
        <w:t>this</w:t>
      </w:r>
      <w:r w:rsidR="00AB7AE5">
        <w:t xml:space="preserve"> duration of available water at shallow depths</w:t>
      </w:r>
      <w:r w:rsidR="004168F2">
        <w:t xml:space="preserve"> (</w:t>
      </w:r>
      <w:r w:rsidR="00DA29F1">
        <w:t>Cameron et al. 2020)</w:t>
      </w:r>
      <w:r w:rsidR="00AB7AE5">
        <w:t>. Thus, as groundwater duration is lessened at depths available to plants, they will migrate away from dry areas.</w:t>
      </w:r>
      <w:r w:rsidR="00392F5E">
        <w:t xml:space="preserve"> The current distribution of habitats will be altered.</w:t>
      </w:r>
    </w:p>
    <w:p w14:paraId="799980AE" w14:textId="41FA4867" w:rsidR="005B4B5E" w:rsidRDefault="00706FC3" w:rsidP="00DD34EE">
      <w:pPr>
        <w:spacing w:after="160" w:line="259" w:lineRule="auto"/>
      </w:pPr>
      <w:r>
        <w:t>Methods:</w:t>
      </w:r>
    </w:p>
    <w:p w14:paraId="213BE951" w14:textId="26908D62" w:rsidR="00AB7AE5" w:rsidRDefault="00AB7AE5" w:rsidP="00DD34EE">
      <w:pPr>
        <w:spacing w:after="160" w:line="259" w:lineRule="auto"/>
      </w:pPr>
      <w:r>
        <w:t xml:space="preserve">To inform and implement this conceptual model we </w:t>
      </w:r>
      <w:r w:rsidR="00F47EDD">
        <w:t xml:space="preserve">identified two important datasets. </w:t>
      </w:r>
    </w:p>
    <w:p w14:paraId="116B6DB6" w14:textId="41F91626" w:rsidR="00F47EDD" w:rsidRDefault="00F47EDD" w:rsidP="00F47EDD">
      <w:pPr>
        <w:pStyle w:val="ListParagraph"/>
        <w:numPr>
          <w:ilvl w:val="6"/>
          <w:numId w:val="26"/>
        </w:numPr>
        <w:spacing w:after="160" w:line="259" w:lineRule="auto"/>
      </w:pPr>
      <w:r>
        <w:t>SFWMD DBHYDRO well observations</w:t>
      </w:r>
    </w:p>
    <w:p w14:paraId="3C2924F1" w14:textId="01ED371B" w:rsidR="00F47EDD" w:rsidRDefault="00F47EDD" w:rsidP="00F47EDD">
      <w:pPr>
        <w:pStyle w:val="ListParagraph"/>
        <w:numPr>
          <w:ilvl w:val="6"/>
          <w:numId w:val="26"/>
        </w:numPr>
        <w:spacing w:after="160" w:line="259" w:lineRule="auto"/>
      </w:pPr>
      <w:r>
        <w:t xml:space="preserve">SFWMD </w:t>
      </w:r>
      <w:r w:rsidR="002907DC">
        <w:t>2016 FLUCCS level 4 land c</w:t>
      </w:r>
      <w:r>
        <w:t xml:space="preserve">over </w:t>
      </w:r>
    </w:p>
    <w:p w14:paraId="4F49734D" w14:textId="3EAB5245" w:rsidR="00F47EDD" w:rsidRDefault="00F47EDD" w:rsidP="00F47EDD">
      <w:pPr>
        <w:spacing w:after="160" w:line="259" w:lineRule="auto"/>
      </w:pPr>
      <w:r>
        <w:t>We extracted time series water level data from 22 wells in and within proximity to the watershed and transformed the heights above mean sea level NGVD29 to depths below ground surface, and then formed a regression model (cumulative distribution function) of the time duration water is observed at dep</w:t>
      </w:r>
      <w:r w:rsidR="00392F5E">
        <w:t xml:space="preserve">th for each well. </w:t>
      </w:r>
      <w:r>
        <w:t xml:space="preserve">We selected </w:t>
      </w:r>
      <w:r w:rsidR="00392F5E">
        <w:t>the duration of 18-</w:t>
      </w:r>
      <w:r w:rsidR="002907DC">
        <w:t xml:space="preserve">inches of depth for each well location and then modeled a continuous surface using an ordinary spherical krig to predict the </w:t>
      </w:r>
      <w:r w:rsidR="00392F5E">
        <w:t>duration of water at</w:t>
      </w:r>
      <w:r w:rsidR="002907DC">
        <w:t xml:space="preserve"> depth across the watershed</w:t>
      </w:r>
      <w:r w:rsidR="00DA29F1">
        <w:t xml:space="preserve"> (Jie et al. 2013)</w:t>
      </w:r>
      <w:r w:rsidR="002907DC">
        <w:t>. We performed a zonal statistics analysis for each native habitat (FLUCCS level 4 land cover)</w:t>
      </w:r>
      <w:r w:rsidR="00392F5E">
        <w:t xml:space="preserve">, and generated summary statistics for each native natural habitat to form the average, lower bound (1 standard deviation below the mean) and minimum (lowest value) duration at depth. Scenarios of future duration </w:t>
      </w:r>
      <w:r w:rsidR="00706FC3">
        <w:t>at depth</w:t>
      </w:r>
      <w:r w:rsidR="00392F5E">
        <w:t xml:space="preserve"> were modeled</w:t>
      </w:r>
      <w:r w:rsidR="00706FC3">
        <w:t xml:space="preserve"> by lowering</w:t>
      </w:r>
      <w:r w:rsidR="00392F5E">
        <w:t xml:space="preserve"> the current </w:t>
      </w:r>
      <w:r w:rsidR="00706FC3">
        <w:t xml:space="preserve">duration </w:t>
      </w:r>
      <w:r w:rsidR="00392F5E">
        <w:t xml:space="preserve">surface by 3%, 5%, 8% and 10%. The lower bounds and minimum duration for each habitat were compared with each </w:t>
      </w:r>
      <w:r w:rsidR="00706FC3">
        <w:t xml:space="preserve">alternative duration surface, </w:t>
      </w:r>
      <w:r w:rsidR="00706FC3">
        <w:lastRenderedPageBreak/>
        <w:t xml:space="preserve">resulting in a </w:t>
      </w:r>
      <w:r w:rsidR="00370B28">
        <w:t xml:space="preserve">series </w:t>
      </w:r>
      <w:r w:rsidR="00706FC3">
        <w:t>spatially</w:t>
      </w:r>
      <w:r w:rsidR="00370B28">
        <w:t xml:space="preserve"> explicit models for habitat areas at risk of alteration.</w:t>
      </w:r>
      <w:r w:rsidR="004829B5" w:rsidRPr="004829B5">
        <w:t xml:space="preserve"> </w:t>
      </w:r>
      <w:r w:rsidR="004829B5">
        <w:t>All analyses were performed with out of the box Esri ArcGIS Pro 2.x Spatial Analyst tools and Python scripting managed with Jupyter Notebooks.</w:t>
      </w:r>
    </w:p>
    <w:p w14:paraId="4D7FF06A" w14:textId="2DFC0514" w:rsidR="0064077C" w:rsidRDefault="0064077C" w:rsidP="00F47EDD">
      <w:pPr>
        <w:spacing w:after="160" w:line="259" w:lineRule="auto"/>
      </w:pPr>
      <w:r>
        <w:t>It is important to note that while land use was used in the HRN2 Additive Hybrid analysis, land cover is used in this HRN2 climate change analysis for the reason that land cover describes the landscape characterization defined by vegetation, while land use is defined by the societal designation. In this way, native vegetation communities such as Cabbage Palm wetlands</w:t>
      </w:r>
      <w:r w:rsidR="00ED32DC">
        <w:t xml:space="preserve"> with a land cover of 6180 that are</w:t>
      </w:r>
      <w:r>
        <w:t xml:space="preserve"> within</w:t>
      </w:r>
      <w:r w:rsidR="00ED32DC">
        <w:t xml:space="preserve"> a land use of single family residential will be included in this study.</w:t>
      </w:r>
      <w:r>
        <w:t xml:space="preserve"> </w:t>
      </w:r>
      <w:r w:rsidR="00ED32DC">
        <w:t>The additive hybrid designations will still remain consistent.</w:t>
      </w:r>
    </w:p>
    <w:p w14:paraId="79391BE1" w14:textId="4074E6EA" w:rsidR="004829B5" w:rsidRDefault="0095754D" w:rsidP="00F47EDD">
      <w:pPr>
        <w:spacing w:after="160" w:line="259" w:lineRule="auto"/>
      </w:pPr>
      <w:r>
        <w:t>Results:</w:t>
      </w:r>
    </w:p>
    <w:p w14:paraId="1EA09365" w14:textId="11CF6835" w:rsidR="006D2316" w:rsidRDefault="006D2316" w:rsidP="00F47EDD">
      <w:pPr>
        <w:spacing w:after="160" w:line="259" w:lineRule="auto"/>
      </w:pPr>
      <w:r>
        <w:t xml:space="preserve">The results of this study identify areas in specific habitats that are at-risk to alteration due to groundwater drying conditions from climate change. The following table summarizes the habitat area at-risk of alteration for the 4 drying scenarios, 3%, 5%, 8% and 10%. Threatened habitat areas where the 18-inch depth duration </w:t>
      </w:r>
      <w:r w:rsidR="00146E44">
        <w:t xml:space="preserve">drops below a standard deviation of mean wetness and Endangered habitat are areas that are below the minimum range of wetness. </w:t>
      </w:r>
      <w:r>
        <w:t>It is important to note that as drying intensifies,</w:t>
      </w:r>
      <w:r w:rsidR="00146E44">
        <w:t xml:space="preserve"> t</w:t>
      </w:r>
      <w:r>
        <w:t xml:space="preserve">hreatened </w:t>
      </w:r>
      <w:r w:rsidR="00146E44">
        <w:t>habitat areas become endangered. The ‘Freshwater Marshes / Graminoid Prairies Marsh’ habitat (FLUCCS 6410) is most at risk with between 37% and 58% of the existing habitat area at-risk of alteration (threatened or endangered) due to climate change.</w:t>
      </w:r>
      <w:r w:rsidR="00D97DC6">
        <w:t xml:space="preserve"> </w:t>
      </w:r>
    </w:p>
    <w:p w14:paraId="290A2FD2" w14:textId="43806C63" w:rsidR="006D2316" w:rsidRDefault="006D2316" w:rsidP="00F47EDD">
      <w:pPr>
        <w:spacing w:after="160" w:line="259" w:lineRule="auto"/>
      </w:pPr>
      <w:r w:rsidRPr="006D2316">
        <w:rPr>
          <w:noProof/>
        </w:rPr>
        <w:drawing>
          <wp:inline distT="0" distB="0" distL="0" distR="0" wp14:anchorId="6D7023D8" wp14:editId="7551BDA8">
            <wp:extent cx="5943600" cy="31839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83953"/>
                    </a:xfrm>
                    <a:prstGeom prst="rect">
                      <a:avLst/>
                    </a:prstGeom>
                    <a:noFill/>
                    <a:ln>
                      <a:noFill/>
                    </a:ln>
                  </pic:spPr>
                </pic:pic>
              </a:graphicData>
            </a:graphic>
          </wp:inline>
        </w:drawing>
      </w:r>
      <w:bookmarkStart w:id="0" w:name="_GoBack"/>
      <w:bookmarkEnd w:id="0"/>
    </w:p>
    <w:p w14:paraId="27C1EC1E" w14:textId="77777777" w:rsidR="00DA29F1" w:rsidRDefault="00DA29F1" w:rsidP="001504BD"/>
    <w:p w14:paraId="78695AD3" w14:textId="77777777" w:rsidR="00DA29F1" w:rsidRDefault="00DA29F1" w:rsidP="001504BD"/>
    <w:p w14:paraId="0E437E73" w14:textId="77777777" w:rsidR="00DA29F1" w:rsidRDefault="00DA29F1" w:rsidP="001504BD"/>
    <w:p w14:paraId="702C4801" w14:textId="77777777" w:rsidR="00DA29F1" w:rsidRDefault="00DA29F1" w:rsidP="001504BD"/>
    <w:p w14:paraId="5F209AEC" w14:textId="77777777" w:rsidR="00DA29F1" w:rsidRDefault="00DA29F1" w:rsidP="001504BD"/>
    <w:p w14:paraId="4BC581F4" w14:textId="77777777" w:rsidR="00DA29F1" w:rsidRDefault="00DA29F1" w:rsidP="001504BD"/>
    <w:p w14:paraId="605488DA" w14:textId="77777777" w:rsidR="00DA29F1" w:rsidRDefault="00DA29F1" w:rsidP="001504BD"/>
    <w:p w14:paraId="4024B80B" w14:textId="77777777" w:rsidR="00DA29F1" w:rsidRDefault="00DA29F1" w:rsidP="001504BD"/>
    <w:p w14:paraId="5792B76E" w14:textId="77777777" w:rsidR="00DA29F1" w:rsidRDefault="00DA29F1" w:rsidP="001504BD"/>
    <w:p w14:paraId="6E589FF7" w14:textId="5BB55BE1" w:rsidR="001504BD" w:rsidRDefault="00D97DC6" w:rsidP="001504BD">
      <w:r>
        <w:t>The following maps show the extent of at-risk habitats for each drying scenario:</w:t>
      </w:r>
    </w:p>
    <w:p w14:paraId="578EE844" w14:textId="3293D7FF" w:rsidR="00DA29F1" w:rsidRDefault="00DA29F1" w:rsidP="005457A3">
      <w:pPr>
        <w:rPr>
          <w:rFonts w:asciiTheme="minorHAnsi" w:hAnsiTheme="minorHAnsi" w:cstheme="minorHAnsi"/>
          <w:b/>
          <w:szCs w:val="24"/>
        </w:rPr>
      </w:pPr>
    </w:p>
    <w:p w14:paraId="1A0FE16A" w14:textId="3DC206E2" w:rsidR="005457A3" w:rsidRPr="00C90C4B" w:rsidRDefault="00A84C45" w:rsidP="005457A3">
      <w:pPr>
        <w:rPr>
          <w:rFonts w:asciiTheme="minorHAnsi" w:hAnsiTheme="minorHAnsi" w:cstheme="minorHAnsi"/>
          <w:b/>
          <w:szCs w:val="24"/>
        </w:rPr>
      </w:pPr>
      <w:r w:rsidRPr="00A84C45">
        <w:rPr>
          <w:rFonts w:asciiTheme="minorHAnsi" w:hAnsiTheme="minorHAnsi" w:cstheme="minorHAnsi"/>
          <w:noProof/>
          <w:szCs w:val="24"/>
        </w:rPr>
        <w:drawing>
          <wp:anchor distT="0" distB="0" distL="114300" distR="114300" simplePos="0" relativeHeight="251666944" behindDoc="1" locked="0" layoutInCell="1" allowOverlap="1" wp14:anchorId="50D3EC4D" wp14:editId="321B7332">
            <wp:simplePos x="0" y="0"/>
            <wp:positionH relativeFrom="column">
              <wp:posOffset>3386455</wp:posOffset>
            </wp:positionH>
            <wp:positionV relativeFrom="paragraph">
              <wp:posOffset>2645410</wp:posOffset>
            </wp:positionV>
            <wp:extent cx="3028315" cy="2417445"/>
            <wp:effectExtent l="0" t="0" r="635" b="1905"/>
            <wp:wrapTight wrapText="bothSides">
              <wp:wrapPolygon edited="0">
                <wp:start x="0" y="0"/>
                <wp:lineTo x="0" y="21447"/>
                <wp:lineTo x="21469" y="21447"/>
                <wp:lineTo x="214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315" cy="2417445"/>
                    </a:xfrm>
                    <a:prstGeom prst="rect">
                      <a:avLst/>
                    </a:prstGeom>
                  </pic:spPr>
                </pic:pic>
              </a:graphicData>
            </a:graphic>
            <wp14:sizeRelH relativeFrom="margin">
              <wp14:pctWidth>0</wp14:pctWidth>
            </wp14:sizeRelH>
            <wp14:sizeRelV relativeFrom="margin">
              <wp14:pctHeight>0</wp14:pctHeight>
            </wp14:sizeRelV>
          </wp:anchor>
        </w:drawing>
      </w:r>
      <w:r w:rsidR="00D97DC6" w:rsidRPr="00D97DC6">
        <w:rPr>
          <w:rFonts w:asciiTheme="minorHAnsi" w:hAnsiTheme="minorHAnsi" w:cstheme="minorHAnsi"/>
          <w:noProof/>
          <w:szCs w:val="24"/>
        </w:rPr>
        <w:drawing>
          <wp:anchor distT="0" distB="0" distL="114300" distR="114300" simplePos="0" relativeHeight="251665920" behindDoc="1" locked="0" layoutInCell="1" allowOverlap="1" wp14:anchorId="51E4F806" wp14:editId="51E449D3">
            <wp:simplePos x="0" y="0"/>
            <wp:positionH relativeFrom="column">
              <wp:posOffset>116840</wp:posOffset>
            </wp:positionH>
            <wp:positionV relativeFrom="paragraph">
              <wp:posOffset>2614930</wp:posOffset>
            </wp:positionV>
            <wp:extent cx="3080385" cy="2474595"/>
            <wp:effectExtent l="0" t="0" r="5715" b="1905"/>
            <wp:wrapTight wrapText="bothSides">
              <wp:wrapPolygon edited="0">
                <wp:start x="0" y="0"/>
                <wp:lineTo x="0" y="21450"/>
                <wp:lineTo x="21506" y="21450"/>
                <wp:lineTo x="215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80385" cy="2474595"/>
                    </a:xfrm>
                    <a:prstGeom prst="rect">
                      <a:avLst/>
                    </a:prstGeom>
                  </pic:spPr>
                </pic:pic>
              </a:graphicData>
            </a:graphic>
            <wp14:sizeRelH relativeFrom="margin">
              <wp14:pctWidth>0</wp14:pctWidth>
            </wp14:sizeRelH>
            <wp14:sizeRelV relativeFrom="margin">
              <wp14:pctHeight>0</wp14:pctHeight>
            </wp14:sizeRelV>
          </wp:anchor>
        </w:drawing>
      </w:r>
      <w:r w:rsidR="00D97DC6" w:rsidRPr="00D97DC6">
        <w:rPr>
          <w:rFonts w:asciiTheme="minorHAnsi" w:hAnsiTheme="minorHAnsi" w:cstheme="minorHAnsi"/>
          <w:noProof/>
          <w:szCs w:val="24"/>
        </w:rPr>
        <w:drawing>
          <wp:anchor distT="0" distB="0" distL="114300" distR="114300" simplePos="0" relativeHeight="251663872" behindDoc="1" locked="0" layoutInCell="1" allowOverlap="1" wp14:anchorId="3A65059F" wp14:editId="03367520">
            <wp:simplePos x="0" y="0"/>
            <wp:positionH relativeFrom="margin">
              <wp:posOffset>3321050</wp:posOffset>
            </wp:positionH>
            <wp:positionV relativeFrom="paragraph">
              <wp:posOffset>3175</wp:posOffset>
            </wp:positionV>
            <wp:extent cx="3085465" cy="2442845"/>
            <wp:effectExtent l="0" t="0" r="635" b="0"/>
            <wp:wrapTight wrapText="bothSides">
              <wp:wrapPolygon edited="0">
                <wp:start x="0" y="0"/>
                <wp:lineTo x="0" y="21392"/>
                <wp:lineTo x="21471" y="21392"/>
                <wp:lineTo x="214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85465" cy="2442845"/>
                    </a:xfrm>
                    <a:prstGeom prst="rect">
                      <a:avLst/>
                    </a:prstGeom>
                  </pic:spPr>
                </pic:pic>
              </a:graphicData>
            </a:graphic>
            <wp14:sizeRelH relativeFrom="margin">
              <wp14:pctWidth>0</wp14:pctWidth>
            </wp14:sizeRelH>
            <wp14:sizeRelV relativeFrom="margin">
              <wp14:pctHeight>0</wp14:pctHeight>
            </wp14:sizeRelV>
          </wp:anchor>
        </w:drawing>
      </w:r>
      <w:r w:rsidR="00D97DC6" w:rsidRPr="00D97DC6">
        <w:rPr>
          <w:b/>
          <w:noProof/>
        </w:rPr>
        <w:drawing>
          <wp:anchor distT="0" distB="0" distL="114300" distR="114300" simplePos="0" relativeHeight="251662848" behindDoc="1" locked="0" layoutInCell="1" allowOverlap="1" wp14:anchorId="429ACC5D" wp14:editId="5F84DD6F">
            <wp:simplePos x="0" y="0"/>
            <wp:positionH relativeFrom="column">
              <wp:posOffset>109728</wp:posOffset>
            </wp:positionH>
            <wp:positionV relativeFrom="paragraph">
              <wp:posOffset>-508</wp:posOffset>
            </wp:positionV>
            <wp:extent cx="3088327" cy="2443276"/>
            <wp:effectExtent l="0" t="0" r="0" b="0"/>
            <wp:wrapTight wrapText="bothSides">
              <wp:wrapPolygon edited="0">
                <wp:start x="0" y="0"/>
                <wp:lineTo x="0" y="21392"/>
                <wp:lineTo x="21453" y="21392"/>
                <wp:lineTo x="214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88327" cy="2443276"/>
                    </a:xfrm>
                    <a:prstGeom prst="rect">
                      <a:avLst/>
                    </a:prstGeom>
                  </pic:spPr>
                </pic:pic>
              </a:graphicData>
            </a:graphic>
          </wp:anchor>
        </w:drawing>
      </w:r>
    </w:p>
    <w:p w14:paraId="1877E45C" w14:textId="0015736D" w:rsidR="00DA29F1" w:rsidRDefault="0064077C" w:rsidP="005457A3">
      <w:r>
        <w:t xml:space="preserve">Here is a link to a web map with the preliminary results for each drying scenario: </w:t>
      </w:r>
      <w:hyperlink r:id="rId16" w:history="1">
        <w:r w:rsidRPr="002C7963">
          <w:rPr>
            <w:rStyle w:val="Hyperlink"/>
          </w:rPr>
          <w:t>http://arcg.is/PLqXb</w:t>
        </w:r>
      </w:hyperlink>
    </w:p>
    <w:p w14:paraId="64922F4A" w14:textId="51F9BF83" w:rsidR="0064077C" w:rsidRDefault="0064077C" w:rsidP="005457A3"/>
    <w:p w14:paraId="7534F727" w14:textId="0BFA9699" w:rsidR="0064077C" w:rsidRDefault="0064077C" w:rsidP="005457A3"/>
    <w:p w14:paraId="27700FC6" w14:textId="5B9542C4" w:rsidR="0064077C" w:rsidRDefault="0064077C" w:rsidP="005457A3">
      <w:r>
        <w:lastRenderedPageBreak/>
        <w:t xml:space="preserve">Next Steps: </w:t>
      </w:r>
    </w:p>
    <w:p w14:paraId="082F43FB" w14:textId="4166A405" w:rsidR="00ED32DC" w:rsidRDefault="00ED32DC" w:rsidP="005457A3">
      <w:r>
        <w:t xml:space="preserve">The project team will need to work with CHNEP staff and TAC members to apply the results of one or more of these drying scenarios to lands identified in the Additive Hybrid model. For example, MET (Management/Enhancement Targets) </w:t>
      </w:r>
      <w:r w:rsidR="00874116">
        <w:t>that are ‘e</w:t>
      </w:r>
      <w:r>
        <w:t>ndangered</w:t>
      </w:r>
      <w:r w:rsidR="00874116">
        <w:t>’</w:t>
      </w:r>
      <w:r>
        <w:t xml:space="preserve"> under the 5% drying scenario could be </w:t>
      </w:r>
      <w:r w:rsidR="00874116">
        <w:t xml:space="preserve">considered in a special designation. </w:t>
      </w:r>
      <w:r>
        <w:t xml:space="preserve"> </w:t>
      </w:r>
    </w:p>
    <w:p w14:paraId="30E6F995" w14:textId="07D22EBA" w:rsidR="00DA29F1" w:rsidRDefault="00DA29F1" w:rsidP="005457A3">
      <w:pPr>
        <w:rPr>
          <w:rFonts w:asciiTheme="minorHAnsi" w:hAnsiTheme="minorHAnsi" w:cstheme="minorHAnsi"/>
          <w:szCs w:val="24"/>
        </w:rPr>
      </w:pPr>
    </w:p>
    <w:p w14:paraId="6E476304" w14:textId="3FC58B25" w:rsidR="005457A3" w:rsidRDefault="004168F2" w:rsidP="005457A3">
      <w:pPr>
        <w:rPr>
          <w:rFonts w:asciiTheme="minorHAnsi" w:hAnsiTheme="minorHAnsi" w:cstheme="minorHAnsi"/>
          <w:szCs w:val="24"/>
        </w:rPr>
      </w:pPr>
      <w:r>
        <w:rPr>
          <w:rFonts w:asciiTheme="minorHAnsi" w:hAnsiTheme="minorHAnsi" w:cstheme="minorHAnsi"/>
          <w:szCs w:val="24"/>
        </w:rPr>
        <w:t>References:</w:t>
      </w:r>
    </w:p>
    <w:p w14:paraId="1369D928" w14:textId="7D627C44" w:rsidR="00312F84" w:rsidRPr="00DA29F1" w:rsidRDefault="00312F84" w:rsidP="00DA29F1">
      <w:pPr>
        <w:pStyle w:val="ListParagraph"/>
        <w:numPr>
          <w:ilvl w:val="0"/>
          <w:numId w:val="29"/>
        </w:numPr>
        <w:spacing w:after="160" w:line="259" w:lineRule="auto"/>
      </w:pPr>
      <w:r w:rsidRPr="00DA29F1">
        <w:t xml:space="preserve">Rains, M.C., Landry, S., Rains, K.C. et al. Using Net Wetland Loss, Current Wetland Condition, and Planned Future Watershed Condition for Wetland Conservation Planning and Prioritization, Tampa Bay Watershed, Florida. Wetlands 33, 949–963 (2013). </w:t>
      </w:r>
    </w:p>
    <w:p w14:paraId="2C272EBC" w14:textId="76389FA9" w:rsidR="00312F84" w:rsidRPr="00DA29F1" w:rsidRDefault="00312F84" w:rsidP="00DA29F1">
      <w:pPr>
        <w:pStyle w:val="ListParagraph"/>
        <w:numPr>
          <w:ilvl w:val="0"/>
          <w:numId w:val="29"/>
        </w:numPr>
        <w:spacing w:after="160" w:line="259" w:lineRule="auto"/>
      </w:pPr>
      <w:r w:rsidRPr="00DA29F1">
        <w:t>Rains, Mark Cable, Jeffrey F. Mount, and Eric W. Larsen. "Simulated changes in shallow groundwater and vegetation distributions under different reservoir operations scenarios." Ecological Applications 14.1 (2004): 192-207.</w:t>
      </w:r>
    </w:p>
    <w:p w14:paraId="75520D87" w14:textId="604C467A" w:rsidR="00312F84" w:rsidRPr="00DA29F1" w:rsidRDefault="00312F84" w:rsidP="00DA29F1">
      <w:pPr>
        <w:pStyle w:val="ListParagraph"/>
        <w:numPr>
          <w:ilvl w:val="0"/>
          <w:numId w:val="29"/>
        </w:numPr>
        <w:spacing w:after="160" w:line="259" w:lineRule="auto"/>
      </w:pPr>
      <w:r w:rsidRPr="00DA29F1">
        <w:t>Hammersmark, Christopher T., et al. "Simulated effects of stream restoration on the distribution of wet‐meadow vegetation." Restoration Ecology 18.6 (2010): 882-893.</w:t>
      </w:r>
    </w:p>
    <w:p w14:paraId="5B158518" w14:textId="43ED258C" w:rsidR="004168F2" w:rsidRPr="00DA29F1" w:rsidRDefault="004168F2" w:rsidP="00DA29F1">
      <w:pPr>
        <w:pStyle w:val="ListParagraph"/>
        <w:numPr>
          <w:ilvl w:val="0"/>
          <w:numId w:val="29"/>
        </w:numPr>
        <w:spacing w:after="160" w:line="259" w:lineRule="auto"/>
      </w:pPr>
      <w:r w:rsidRPr="00DA29F1">
        <w:t>Florida Native Species Planting Guide</w:t>
      </w:r>
      <w:r w:rsidR="00DA29F1">
        <w:t xml:space="preserve"> accessed from</w:t>
      </w:r>
      <w:r w:rsidR="00312F84" w:rsidRPr="00DA29F1">
        <w:t xml:space="preserve">: </w:t>
      </w:r>
      <w:hyperlink r:id="rId17" w:history="1">
        <w:r w:rsidR="00312F84" w:rsidRPr="00DA29F1">
          <w:t>https://efotg.sc.egov.usda.gov/references/public/FL/612-fl.guidance.A.pine.pdf</w:t>
        </w:r>
      </w:hyperlink>
    </w:p>
    <w:p w14:paraId="258D0573" w14:textId="77777777" w:rsidR="00312F84" w:rsidRPr="00DA29F1" w:rsidRDefault="00312F84" w:rsidP="00DA29F1">
      <w:pPr>
        <w:pStyle w:val="ListParagraph"/>
        <w:numPr>
          <w:ilvl w:val="0"/>
          <w:numId w:val="29"/>
        </w:numPr>
        <w:spacing w:after="160" w:line="259" w:lineRule="auto"/>
      </w:pPr>
      <w:r w:rsidRPr="00DA29F1">
        <w:t>Cameron, Cortney R., et al. "Hydroperiods of Cypress Domes in West-Central Florida, USA." Wetlands (2020): 1-10.</w:t>
      </w:r>
    </w:p>
    <w:p w14:paraId="64EA383A" w14:textId="77777777" w:rsidR="00DA29F1" w:rsidRPr="00DA29F1" w:rsidRDefault="00DA29F1" w:rsidP="00DA29F1">
      <w:pPr>
        <w:pStyle w:val="ListParagraph"/>
        <w:numPr>
          <w:ilvl w:val="0"/>
          <w:numId w:val="29"/>
        </w:numPr>
        <w:spacing w:after="160" w:line="259" w:lineRule="auto"/>
      </w:pPr>
      <w:r w:rsidRPr="00DA29F1">
        <w:t>SFWMD DB Hydro</w:t>
      </w:r>
      <w:r>
        <w:t xml:space="preserve"> database accessed from</w:t>
      </w:r>
      <w:r w:rsidRPr="00DA29F1">
        <w:t xml:space="preserve">: </w:t>
      </w:r>
      <w:hyperlink r:id="rId18" w:history="1">
        <w:r w:rsidRPr="00DA29F1">
          <w:t>https://apps.sfwmd.gov/WAB/EnvironmentalMonitoring/index.html</w:t>
        </w:r>
      </w:hyperlink>
    </w:p>
    <w:p w14:paraId="087BFA37" w14:textId="77777777" w:rsidR="00DA29F1" w:rsidRPr="00DA29F1" w:rsidRDefault="00DA29F1" w:rsidP="00DA29F1">
      <w:pPr>
        <w:pStyle w:val="ListParagraph"/>
        <w:numPr>
          <w:ilvl w:val="0"/>
          <w:numId w:val="29"/>
        </w:numPr>
        <w:spacing w:after="160" w:line="259" w:lineRule="auto"/>
      </w:pPr>
      <w:r w:rsidRPr="00DA29F1">
        <w:t>SFWMD 2014- 2016 Land Cover</w:t>
      </w:r>
      <w:r>
        <w:t xml:space="preserve"> accessed from</w:t>
      </w:r>
      <w:r w:rsidRPr="00DA29F1">
        <w:t xml:space="preserve">: </w:t>
      </w:r>
      <w:hyperlink r:id="rId19" w:history="1">
        <w:r w:rsidRPr="00DA29F1">
          <w:t>https://geo-sfwmd.hub.arcgis.com/datasets/sfwmd-land-cover-land-use-2014-2016</w:t>
        </w:r>
      </w:hyperlink>
    </w:p>
    <w:p w14:paraId="0EEAC033" w14:textId="3D9F2136" w:rsidR="004168F2" w:rsidRPr="00DA29F1" w:rsidRDefault="004168F2" w:rsidP="00DA29F1">
      <w:pPr>
        <w:pStyle w:val="ListParagraph"/>
        <w:numPr>
          <w:ilvl w:val="0"/>
          <w:numId w:val="29"/>
        </w:numPr>
        <w:spacing w:after="160" w:line="259" w:lineRule="auto"/>
      </w:pPr>
      <w:r w:rsidRPr="00DA29F1">
        <w:t>C. Jie, Z. Hanting, Q. Hui, W. Jianhua and Z. Xuedi, "Selecting Proper Method for Groundwater Interpolation Based on Spatial Correlation," </w:t>
      </w:r>
      <w:r w:rsidRPr="00DA29F1">
        <w:rPr>
          <w:i/>
          <w:iCs/>
        </w:rPr>
        <w:t>2013 Fourth International Conference on Digital Manufacturing &amp; Automation</w:t>
      </w:r>
      <w:r w:rsidRPr="00DA29F1">
        <w:t>, Qingdao, 2013, pp. 1192-1195</w:t>
      </w:r>
    </w:p>
    <w:p w14:paraId="731F445F" w14:textId="096CE464" w:rsidR="00D97DC6" w:rsidRPr="00DA29F1" w:rsidRDefault="00D97DC6" w:rsidP="00DA29F1">
      <w:pPr>
        <w:spacing w:after="160" w:line="259" w:lineRule="auto"/>
      </w:pPr>
    </w:p>
    <w:p w14:paraId="31066D10" w14:textId="7835F016" w:rsidR="00D97DC6" w:rsidRDefault="00D97DC6" w:rsidP="005457A3">
      <w:pPr>
        <w:rPr>
          <w:rFonts w:asciiTheme="minorHAnsi" w:hAnsiTheme="minorHAnsi" w:cstheme="minorHAnsi"/>
          <w:szCs w:val="24"/>
        </w:rPr>
      </w:pPr>
    </w:p>
    <w:p w14:paraId="409D06B7" w14:textId="3E1A0EB6" w:rsidR="00D97DC6" w:rsidRDefault="00D97DC6" w:rsidP="005457A3">
      <w:pPr>
        <w:rPr>
          <w:rFonts w:asciiTheme="minorHAnsi" w:hAnsiTheme="minorHAnsi" w:cstheme="minorHAnsi"/>
          <w:szCs w:val="24"/>
        </w:rPr>
      </w:pPr>
    </w:p>
    <w:p w14:paraId="1360BBC9" w14:textId="21046259" w:rsidR="00D97DC6" w:rsidRDefault="00D97DC6" w:rsidP="005457A3">
      <w:pPr>
        <w:rPr>
          <w:rFonts w:asciiTheme="minorHAnsi" w:hAnsiTheme="minorHAnsi" w:cstheme="minorHAnsi"/>
          <w:szCs w:val="24"/>
        </w:rPr>
      </w:pPr>
    </w:p>
    <w:p w14:paraId="7DCFF4CB" w14:textId="54382B77" w:rsidR="00D97DC6" w:rsidRDefault="00D97DC6" w:rsidP="005457A3">
      <w:pPr>
        <w:rPr>
          <w:rFonts w:asciiTheme="minorHAnsi" w:hAnsiTheme="minorHAnsi" w:cstheme="minorHAnsi"/>
          <w:szCs w:val="24"/>
        </w:rPr>
      </w:pPr>
    </w:p>
    <w:p w14:paraId="45BFABF2" w14:textId="2DC1841B" w:rsidR="00D97DC6" w:rsidRDefault="00D97DC6" w:rsidP="005457A3">
      <w:pPr>
        <w:rPr>
          <w:rFonts w:asciiTheme="minorHAnsi" w:hAnsiTheme="minorHAnsi" w:cstheme="minorHAnsi"/>
          <w:szCs w:val="24"/>
        </w:rPr>
      </w:pPr>
    </w:p>
    <w:p w14:paraId="22B4CB23" w14:textId="20C0B110" w:rsidR="00D97DC6" w:rsidRDefault="00D97DC6" w:rsidP="005457A3">
      <w:pPr>
        <w:rPr>
          <w:rFonts w:asciiTheme="minorHAnsi" w:hAnsiTheme="minorHAnsi" w:cstheme="minorHAnsi"/>
          <w:szCs w:val="24"/>
        </w:rPr>
      </w:pPr>
    </w:p>
    <w:p w14:paraId="4C62736D" w14:textId="5510DBDF" w:rsidR="00D97DC6" w:rsidRDefault="00D97DC6" w:rsidP="005457A3">
      <w:pPr>
        <w:rPr>
          <w:rFonts w:asciiTheme="minorHAnsi" w:hAnsiTheme="minorHAnsi" w:cstheme="minorHAnsi"/>
          <w:szCs w:val="24"/>
        </w:rPr>
      </w:pPr>
    </w:p>
    <w:p w14:paraId="3E2FE082" w14:textId="3E110DCC" w:rsidR="00D97DC6" w:rsidRDefault="00D97DC6" w:rsidP="005457A3">
      <w:pPr>
        <w:rPr>
          <w:rFonts w:asciiTheme="minorHAnsi" w:hAnsiTheme="minorHAnsi" w:cstheme="minorHAnsi"/>
          <w:szCs w:val="24"/>
        </w:rPr>
      </w:pPr>
    </w:p>
    <w:p w14:paraId="0CFEAEE3" w14:textId="312CF004" w:rsidR="00D97DC6" w:rsidRDefault="00D97DC6" w:rsidP="005457A3">
      <w:pPr>
        <w:rPr>
          <w:rFonts w:asciiTheme="minorHAnsi" w:hAnsiTheme="minorHAnsi" w:cstheme="minorHAnsi"/>
          <w:szCs w:val="24"/>
        </w:rPr>
      </w:pPr>
    </w:p>
    <w:p w14:paraId="132BF263" w14:textId="66797173" w:rsidR="00D97DC6" w:rsidRPr="00C00653" w:rsidRDefault="00D97DC6" w:rsidP="005457A3">
      <w:pPr>
        <w:rPr>
          <w:rFonts w:asciiTheme="minorHAnsi" w:hAnsiTheme="minorHAnsi" w:cstheme="minorHAnsi"/>
          <w:szCs w:val="24"/>
        </w:rPr>
      </w:pPr>
    </w:p>
    <w:sectPr w:rsidR="00D97DC6" w:rsidRPr="00C00653" w:rsidSect="00CD13DE">
      <w:footerReference w:type="default" r:id="rId20"/>
      <w:headerReference w:type="first" r:id="rId21"/>
      <w:footerReference w:type="first" r:id="rId22"/>
      <w:footnotePr>
        <w:numFmt w:val="lowerLetter"/>
      </w:footnotePr>
      <w:endnotePr>
        <w:numFmt w:val="lowerLetter"/>
      </w:endnotePr>
      <w:type w:val="continuous"/>
      <w:pgSz w:w="12240" w:h="15840" w:code="1"/>
      <w:pgMar w:top="2160" w:right="1440" w:bottom="144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E0D7" w14:textId="77777777" w:rsidR="00C4126F" w:rsidRDefault="00C4126F">
      <w:r>
        <w:separator/>
      </w:r>
    </w:p>
  </w:endnote>
  <w:endnote w:type="continuationSeparator" w:id="0">
    <w:p w14:paraId="581D0361" w14:textId="77777777" w:rsidR="00C4126F" w:rsidRDefault="00C4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Layout w:type="fixed"/>
      <w:tblCellMar>
        <w:left w:w="115" w:type="dxa"/>
        <w:right w:w="115" w:type="dxa"/>
      </w:tblCellMar>
      <w:tblLook w:val="00A0" w:firstRow="1" w:lastRow="0" w:firstColumn="1" w:lastColumn="0" w:noHBand="0" w:noVBand="0"/>
    </w:tblPr>
    <w:tblGrid>
      <w:gridCol w:w="1351"/>
      <w:gridCol w:w="535"/>
      <w:gridCol w:w="1351"/>
      <w:gridCol w:w="536"/>
      <w:gridCol w:w="1351"/>
      <w:gridCol w:w="536"/>
      <w:gridCol w:w="1354"/>
      <w:gridCol w:w="536"/>
      <w:gridCol w:w="1354"/>
      <w:gridCol w:w="542"/>
      <w:gridCol w:w="1354"/>
    </w:tblGrid>
    <w:tr w:rsidR="00F97102" w:rsidRPr="00160527" w14:paraId="6F73C1AA" w14:textId="77777777" w:rsidTr="00F97102">
      <w:trPr>
        <w:trHeight w:val="332"/>
        <w:jc w:val="center"/>
      </w:trPr>
      <w:tc>
        <w:tcPr>
          <w:tcW w:w="1351" w:type="dxa"/>
          <w:vAlign w:val="center"/>
        </w:tcPr>
        <w:p w14:paraId="706C731F" w14:textId="77777777" w:rsidR="00F97102" w:rsidRPr="00160527" w:rsidRDefault="00F97102" w:rsidP="00160527">
          <w:pPr>
            <w:widowControl w:val="0"/>
            <w:jc w:val="center"/>
            <w:rPr>
              <w:rFonts w:ascii="Arial Narrow" w:hAnsi="Arial Narrow" w:cs="Arial"/>
              <w:i/>
              <w:sz w:val="16"/>
              <w:szCs w:val="18"/>
            </w:rPr>
          </w:pPr>
        </w:p>
      </w:tc>
      <w:tc>
        <w:tcPr>
          <w:tcW w:w="535" w:type="dxa"/>
          <w:vAlign w:val="center"/>
        </w:tcPr>
        <w:p w14:paraId="0B89516C" w14:textId="77777777" w:rsidR="00F97102" w:rsidRPr="00160527" w:rsidRDefault="00F97102" w:rsidP="00160527">
          <w:pPr>
            <w:widowControl w:val="0"/>
            <w:jc w:val="center"/>
            <w:rPr>
              <w:rFonts w:ascii="Arial Narrow" w:hAnsi="Arial Narrow" w:cs="Arial"/>
              <w:i/>
              <w:sz w:val="16"/>
              <w:szCs w:val="18"/>
            </w:rPr>
          </w:pPr>
        </w:p>
      </w:tc>
      <w:tc>
        <w:tcPr>
          <w:tcW w:w="1351" w:type="dxa"/>
          <w:vAlign w:val="center"/>
        </w:tcPr>
        <w:p w14:paraId="2E0548AB" w14:textId="77777777" w:rsidR="00F97102" w:rsidRPr="00160527" w:rsidRDefault="00F97102" w:rsidP="00160527">
          <w:pPr>
            <w:widowControl w:val="0"/>
            <w:jc w:val="center"/>
            <w:rPr>
              <w:rFonts w:ascii="Arial Narrow" w:hAnsi="Arial Narrow" w:cs="Arial"/>
              <w:i/>
              <w:sz w:val="16"/>
              <w:szCs w:val="18"/>
            </w:rPr>
          </w:pPr>
        </w:p>
      </w:tc>
      <w:tc>
        <w:tcPr>
          <w:tcW w:w="536" w:type="dxa"/>
          <w:vAlign w:val="center"/>
        </w:tcPr>
        <w:p w14:paraId="1BC196F3" w14:textId="77777777" w:rsidR="00F97102" w:rsidRPr="00160527" w:rsidRDefault="00F97102" w:rsidP="00160527">
          <w:pPr>
            <w:widowControl w:val="0"/>
            <w:jc w:val="center"/>
            <w:rPr>
              <w:rFonts w:ascii="Arial Narrow" w:hAnsi="Arial Narrow" w:cs="Arial"/>
              <w:i/>
              <w:sz w:val="16"/>
              <w:szCs w:val="18"/>
            </w:rPr>
          </w:pPr>
        </w:p>
      </w:tc>
      <w:tc>
        <w:tcPr>
          <w:tcW w:w="1351" w:type="dxa"/>
          <w:vAlign w:val="center"/>
        </w:tcPr>
        <w:p w14:paraId="6CC89F0C" w14:textId="77777777" w:rsidR="00F97102" w:rsidRPr="00160527" w:rsidRDefault="00F97102" w:rsidP="00160527">
          <w:pPr>
            <w:widowControl w:val="0"/>
            <w:jc w:val="center"/>
            <w:rPr>
              <w:rFonts w:ascii="Arial Narrow" w:hAnsi="Arial Narrow" w:cs="Arial"/>
              <w:i/>
              <w:sz w:val="16"/>
              <w:szCs w:val="18"/>
            </w:rPr>
          </w:pPr>
        </w:p>
      </w:tc>
      <w:tc>
        <w:tcPr>
          <w:tcW w:w="536" w:type="dxa"/>
          <w:vAlign w:val="center"/>
        </w:tcPr>
        <w:p w14:paraId="678A8718" w14:textId="77777777" w:rsidR="00F97102" w:rsidRPr="00160527" w:rsidRDefault="00F97102" w:rsidP="00160527">
          <w:pPr>
            <w:widowControl w:val="0"/>
            <w:jc w:val="center"/>
            <w:rPr>
              <w:rFonts w:ascii="Arial Narrow" w:hAnsi="Arial Narrow" w:cs="Arial"/>
              <w:i/>
              <w:sz w:val="16"/>
              <w:szCs w:val="18"/>
            </w:rPr>
          </w:pPr>
        </w:p>
      </w:tc>
      <w:tc>
        <w:tcPr>
          <w:tcW w:w="1354" w:type="dxa"/>
          <w:vAlign w:val="center"/>
        </w:tcPr>
        <w:p w14:paraId="486D87BF" w14:textId="77777777" w:rsidR="00F97102" w:rsidRPr="00160527" w:rsidRDefault="00F97102" w:rsidP="00160527">
          <w:pPr>
            <w:widowControl w:val="0"/>
            <w:jc w:val="center"/>
            <w:rPr>
              <w:rFonts w:ascii="Arial Narrow" w:hAnsi="Arial Narrow" w:cs="Arial"/>
              <w:i/>
              <w:sz w:val="16"/>
              <w:szCs w:val="18"/>
            </w:rPr>
          </w:pPr>
        </w:p>
      </w:tc>
      <w:tc>
        <w:tcPr>
          <w:tcW w:w="536" w:type="dxa"/>
          <w:vAlign w:val="center"/>
        </w:tcPr>
        <w:p w14:paraId="2CFD9709" w14:textId="77777777" w:rsidR="00F97102" w:rsidRPr="00160527" w:rsidRDefault="00F97102" w:rsidP="00160527">
          <w:pPr>
            <w:widowControl w:val="0"/>
            <w:jc w:val="center"/>
            <w:rPr>
              <w:rFonts w:ascii="Arial Narrow" w:hAnsi="Arial Narrow" w:cs="Arial"/>
              <w:i/>
              <w:sz w:val="16"/>
              <w:szCs w:val="18"/>
            </w:rPr>
          </w:pPr>
        </w:p>
      </w:tc>
      <w:tc>
        <w:tcPr>
          <w:tcW w:w="1354" w:type="dxa"/>
          <w:vAlign w:val="center"/>
        </w:tcPr>
        <w:p w14:paraId="1797F649" w14:textId="77777777" w:rsidR="00F97102" w:rsidRPr="00160527" w:rsidRDefault="00F97102" w:rsidP="00160527">
          <w:pPr>
            <w:widowControl w:val="0"/>
            <w:jc w:val="center"/>
            <w:rPr>
              <w:rFonts w:ascii="Arial Narrow" w:hAnsi="Arial Narrow" w:cs="Arial"/>
              <w:i/>
              <w:sz w:val="16"/>
              <w:szCs w:val="18"/>
            </w:rPr>
          </w:pPr>
        </w:p>
      </w:tc>
      <w:tc>
        <w:tcPr>
          <w:tcW w:w="542" w:type="dxa"/>
          <w:vAlign w:val="center"/>
        </w:tcPr>
        <w:p w14:paraId="3BD002F8" w14:textId="77777777" w:rsidR="00F97102" w:rsidRPr="00160527" w:rsidRDefault="00F97102" w:rsidP="00160527">
          <w:pPr>
            <w:widowControl w:val="0"/>
            <w:jc w:val="center"/>
            <w:rPr>
              <w:rFonts w:ascii="Arial Narrow" w:hAnsi="Arial Narrow" w:cs="Arial"/>
              <w:i/>
              <w:sz w:val="16"/>
              <w:szCs w:val="18"/>
            </w:rPr>
          </w:pPr>
        </w:p>
      </w:tc>
      <w:tc>
        <w:tcPr>
          <w:tcW w:w="1354" w:type="dxa"/>
          <w:vAlign w:val="center"/>
        </w:tcPr>
        <w:p w14:paraId="360EC3A1" w14:textId="77777777" w:rsidR="00F97102" w:rsidRPr="00160527" w:rsidRDefault="00F97102" w:rsidP="00160527">
          <w:pPr>
            <w:widowControl w:val="0"/>
            <w:jc w:val="center"/>
            <w:rPr>
              <w:rFonts w:ascii="Arial Narrow" w:hAnsi="Arial Narrow" w:cs="Arial"/>
              <w:i/>
              <w:sz w:val="16"/>
              <w:szCs w:val="18"/>
            </w:rPr>
          </w:pPr>
        </w:p>
      </w:tc>
    </w:tr>
  </w:tbl>
  <w:p w14:paraId="46D99037" w14:textId="77777777" w:rsidR="00F97102" w:rsidRDefault="00F97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AB0AF" w14:textId="77777777" w:rsidR="00F97102" w:rsidRPr="00FD50B8" w:rsidRDefault="00F97102" w:rsidP="00FD50B8">
    <w:pPr>
      <w:widowControl w:val="0"/>
      <w:tabs>
        <w:tab w:val="left" w:pos="180"/>
        <w:tab w:val="left" w:pos="5220"/>
      </w:tabs>
      <w:rPr>
        <w:rFonts w:ascii="Arial" w:hAnsi="Arial" w:cs="Arial"/>
        <w:sz w:val="14"/>
        <w:szCs w:val="1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050C7" w14:textId="77777777" w:rsidR="00C4126F" w:rsidRDefault="00C4126F">
      <w:r>
        <w:separator/>
      </w:r>
    </w:p>
  </w:footnote>
  <w:footnote w:type="continuationSeparator" w:id="0">
    <w:p w14:paraId="6DCB31F0" w14:textId="77777777" w:rsidR="00C4126F" w:rsidRDefault="00C4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57BC" w14:textId="77777777" w:rsidR="00090B45" w:rsidRDefault="00090B45">
    <w:pPr>
      <w:pStyle w:val="Header"/>
    </w:pPr>
  </w:p>
  <w:p w14:paraId="7091960B" w14:textId="77777777" w:rsidR="00F97102" w:rsidRDefault="00F97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D9E"/>
    <w:multiLevelType w:val="hybridMultilevel"/>
    <w:tmpl w:val="D0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328"/>
    <w:multiLevelType w:val="hybridMultilevel"/>
    <w:tmpl w:val="2626C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3D4"/>
    <w:multiLevelType w:val="hybridMultilevel"/>
    <w:tmpl w:val="D3F05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3B85"/>
    <w:multiLevelType w:val="hybridMultilevel"/>
    <w:tmpl w:val="4A9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A4380"/>
    <w:multiLevelType w:val="hybridMultilevel"/>
    <w:tmpl w:val="A010F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22329"/>
    <w:multiLevelType w:val="hybridMultilevel"/>
    <w:tmpl w:val="36FE173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3A11D9"/>
    <w:multiLevelType w:val="hybridMultilevel"/>
    <w:tmpl w:val="B8FA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7114F"/>
    <w:multiLevelType w:val="hybridMultilevel"/>
    <w:tmpl w:val="872C4A3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8B75E69"/>
    <w:multiLevelType w:val="hybridMultilevel"/>
    <w:tmpl w:val="379497E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FF21C7"/>
    <w:multiLevelType w:val="hybridMultilevel"/>
    <w:tmpl w:val="EE9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5768A"/>
    <w:multiLevelType w:val="hybridMultilevel"/>
    <w:tmpl w:val="A3A4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65303"/>
    <w:multiLevelType w:val="hybridMultilevel"/>
    <w:tmpl w:val="999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D7B75"/>
    <w:multiLevelType w:val="hybridMultilevel"/>
    <w:tmpl w:val="F398B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170410"/>
    <w:multiLevelType w:val="hybridMultilevel"/>
    <w:tmpl w:val="449C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53C2"/>
    <w:multiLevelType w:val="hybridMultilevel"/>
    <w:tmpl w:val="4A2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92E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470213"/>
    <w:multiLevelType w:val="hybridMultilevel"/>
    <w:tmpl w:val="A20E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254B6"/>
    <w:multiLevelType w:val="hybridMultilevel"/>
    <w:tmpl w:val="05E8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108A7"/>
    <w:multiLevelType w:val="hybridMultilevel"/>
    <w:tmpl w:val="87BCC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E7201"/>
    <w:multiLevelType w:val="hybridMultilevel"/>
    <w:tmpl w:val="C74887F0"/>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5EB33F66"/>
    <w:multiLevelType w:val="hybridMultilevel"/>
    <w:tmpl w:val="A2B0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13E3A"/>
    <w:multiLevelType w:val="hybridMultilevel"/>
    <w:tmpl w:val="FE5E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D1D0C"/>
    <w:multiLevelType w:val="hybridMultilevel"/>
    <w:tmpl w:val="F97826C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6CAA7B46"/>
    <w:multiLevelType w:val="hybridMultilevel"/>
    <w:tmpl w:val="F50C6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82BB8"/>
    <w:multiLevelType w:val="hybridMultilevel"/>
    <w:tmpl w:val="DC2E57CE"/>
    <w:lvl w:ilvl="0" w:tplc="5A7A6746">
      <w:start w:val="1"/>
      <w:numFmt w:val="decimal"/>
      <w:pStyle w:val="Heading1"/>
      <w:lvlText w:val="1.%1"/>
      <w:lvlJc w:val="left"/>
      <w:pPr>
        <w:ind w:left="1440" w:hanging="360"/>
      </w:pPr>
      <w:rPr>
        <w:rFonts w:ascii="Arial Bold" w:hAnsi="Arial Bold" w:cs="Times New Roman" w:hint="default"/>
        <w:b/>
        <w:bCs w:val="0"/>
        <w:i w:val="0"/>
        <w:iCs w:val="0"/>
        <w:caps w:val="0"/>
        <w:strike w:val="0"/>
        <w:dstrike w:val="0"/>
        <w:vanish w:val="0"/>
        <w:color w:val="000000"/>
        <w:spacing w:val="0"/>
        <w:kern w:val="0"/>
        <w:position w:val="0"/>
        <w:sz w:val="24"/>
        <w:u w:val="none"/>
        <w:vertAlign w:val="base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74B6423B"/>
    <w:multiLevelType w:val="hybridMultilevel"/>
    <w:tmpl w:val="3BDE0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45561"/>
    <w:multiLevelType w:val="hybridMultilevel"/>
    <w:tmpl w:val="0E56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A0BAE"/>
    <w:multiLevelType w:val="hybridMultilevel"/>
    <w:tmpl w:val="5394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41FAB"/>
    <w:multiLevelType w:val="hybridMultilevel"/>
    <w:tmpl w:val="28A82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6"/>
  </w:num>
  <w:num w:numId="4">
    <w:abstractNumId w:val="10"/>
  </w:num>
  <w:num w:numId="5">
    <w:abstractNumId w:val="7"/>
  </w:num>
  <w:num w:numId="6">
    <w:abstractNumId w:val="19"/>
  </w:num>
  <w:num w:numId="7">
    <w:abstractNumId w:val="5"/>
  </w:num>
  <w:num w:numId="8">
    <w:abstractNumId w:val="1"/>
  </w:num>
  <w:num w:numId="9">
    <w:abstractNumId w:val="22"/>
  </w:num>
  <w:num w:numId="10">
    <w:abstractNumId w:val="21"/>
  </w:num>
  <w:num w:numId="11">
    <w:abstractNumId w:val="17"/>
  </w:num>
  <w:num w:numId="12">
    <w:abstractNumId w:val="0"/>
  </w:num>
  <w:num w:numId="13">
    <w:abstractNumId w:val="6"/>
  </w:num>
  <w:num w:numId="14">
    <w:abstractNumId w:val="25"/>
  </w:num>
  <w:num w:numId="15">
    <w:abstractNumId w:val="3"/>
  </w:num>
  <w:num w:numId="16">
    <w:abstractNumId w:val="20"/>
  </w:num>
  <w:num w:numId="17">
    <w:abstractNumId w:val="12"/>
  </w:num>
  <w:num w:numId="18">
    <w:abstractNumId w:val="28"/>
  </w:num>
  <w:num w:numId="19">
    <w:abstractNumId w:val="9"/>
  </w:num>
  <w:num w:numId="20">
    <w:abstractNumId w:val="14"/>
  </w:num>
  <w:num w:numId="21">
    <w:abstractNumId w:val="4"/>
  </w:num>
  <w:num w:numId="22">
    <w:abstractNumId w:val="8"/>
  </w:num>
  <w:num w:numId="23">
    <w:abstractNumId w:val="11"/>
  </w:num>
  <w:num w:numId="24">
    <w:abstractNumId w:val="2"/>
  </w:num>
  <w:num w:numId="25">
    <w:abstractNumId w:val="18"/>
  </w:num>
  <w:num w:numId="26">
    <w:abstractNumId w:val="15"/>
  </w:num>
  <w:num w:numId="27">
    <w:abstractNumId w:val="13"/>
  </w:num>
  <w:num w:numId="28">
    <w:abstractNumId w:val="27"/>
  </w:num>
  <w:num w:numId="2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B5"/>
    <w:rsid w:val="0000098F"/>
    <w:rsid w:val="000119CA"/>
    <w:rsid w:val="00013CFA"/>
    <w:rsid w:val="00014251"/>
    <w:rsid w:val="00024140"/>
    <w:rsid w:val="00026046"/>
    <w:rsid w:val="00031A70"/>
    <w:rsid w:val="000330D6"/>
    <w:rsid w:val="000357FB"/>
    <w:rsid w:val="000369F3"/>
    <w:rsid w:val="000402A6"/>
    <w:rsid w:val="00041D27"/>
    <w:rsid w:val="000422C6"/>
    <w:rsid w:val="000620ED"/>
    <w:rsid w:val="000705CE"/>
    <w:rsid w:val="00076B9D"/>
    <w:rsid w:val="0007736B"/>
    <w:rsid w:val="00077B96"/>
    <w:rsid w:val="00090B45"/>
    <w:rsid w:val="000A0139"/>
    <w:rsid w:val="000A28D2"/>
    <w:rsid w:val="000A63DA"/>
    <w:rsid w:val="000B76DB"/>
    <w:rsid w:val="000C0346"/>
    <w:rsid w:val="000C0802"/>
    <w:rsid w:val="000C4471"/>
    <w:rsid w:val="000C75C1"/>
    <w:rsid w:val="000D3DD1"/>
    <w:rsid w:val="000E25CD"/>
    <w:rsid w:val="000E514B"/>
    <w:rsid w:val="000E54D8"/>
    <w:rsid w:val="000E58BC"/>
    <w:rsid w:val="000F26A4"/>
    <w:rsid w:val="000F3F3D"/>
    <w:rsid w:val="000F4326"/>
    <w:rsid w:val="00106404"/>
    <w:rsid w:val="0011329B"/>
    <w:rsid w:val="0012105E"/>
    <w:rsid w:val="00125759"/>
    <w:rsid w:val="0012680B"/>
    <w:rsid w:val="0013148C"/>
    <w:rsid w:val="00133992"/>
    <w:rsid w:val="001346AA"/>
    <w:rsid w:val="00135F39"/>
    <w:rsid w:val="00146E44"/>
    <w:rsid w:val="001504BD"/>
    <w:rsid w:val="00151CC2"/>
    <w:rsid w:val="00153107"/>
    <w:rsid w:val="00153339"/>
    <w:rsid w:val="00160527"/>
    <w:rsid w:val="00171C86"/>
    <w:rsid w:val="00176B61"/>
    <w:rsid w:val="00176F98"/>
    <w:rsid w:val="00177519"/>
    <w:rsid w:val="0017762C"/>
    <w:rsid w:val="0018539C"/>
    <w:rsid w:val="001868F5"/>
    <w:rsid w:val="00190108"/>
    <w:rsid w:val="001931CB"/>
    <w:rsid w:val="001951B4"/>
    <w:rsid w:val="00195DB5"/>
    <w:rsid w:val="001A11A2"/>
    <w:rsid w:val="001C1014"/>
    <w:rsid w:val="001C3D45"/>
    <w:rsid w:val="001C4573"/>
    <w:rsid w:val="001C4DE5"/>
    <w:rsid w:val="001C5082"/>
    <w:rsid w:val="001D6A3B"/>
    <w:rsid w:val="001D7516"/>
    <w:rsid w:val="001F7F9C"/>
    <w:rsid w:val="00211F74"/>
    <w:rsid w:val="00214277"/>
    <w:rsid w:val="00215243"/>
    <w:rsid w:val="00215D64"/>
    <w:rsid w:val="00224215"/>
    <w:rsid w:val="0022459C"/>
    <w:rsid w:val="00230A8A"/>
    <w:rsid w:val="00233375"/>
    <w:rsid w:val="0023403A"/>
    <w:rsid w:val="0024380D"/>
    <w:rsid w:val="00244F69"/>
    <w:rsid w:val="00250902"/>
    <w:rsid w:val="002514BA"/>
    <w:rsid w:val="00255954"/>
    <w:rsid w:val="00257A61"/>
    <w:rsid w:val="0026511C"/>
    <w:rsid w:val="00267225"/>
    <w:rsid w:val="00274842"/>
    <w:rsid w:val="00274B45"/>
    <w:rsid w:val="00282309"/>
    <w:rsid w:val="00283ECA"/>
    <w:rsid w:val="0028690A"/>
    <w:rsid w:val="002907DC"/>
    <w:rsid w:val="00292985"/>
    <w:rsid w:val="002958E2"/>
    <w:rsid w:val="002A3685"/>
    <w:rsid w:val="002A4574"/>
    <w:rsid w:val="002B2B7A"/>
    <w:rsid w:val="002B4707"/>
    <w:rsid w:val="002C08EF"/>
    <w:rsid w:val="002D5773"/>
    <w:rsid w:val="002D75FF"/>
    <w:rsid w:val="002E5039"/>
    <w:rsid w:val="002E5FC5"/>
    <w:rsid w:val="002E6E88"/>
    <w:rsid w:val="002E70DC"/>
    <w:rsid w:val="002F164E"/>
    <w:rsid w:val="002F6584"/>
    <w:rsid w:val="0030373E"/>
    <w:rsid w:val="00304CAC"/>
    <w:rsid w:val="00306DD9"/>
    <w:rsid w:val="00312476"/>
    <w:rsid w:val="00312F84"/>
    <w:rsid w:val="003155AC"/>
    <w:rsid w:val="00326FEA"/>
    <w:rsid w:val="0032765A"/>
    <w:rsid w:val="00331B45"/>
    <w:rsid w:val="00340B73"/>
    <w:rsid w:val="00340D29"/>
    <w:rsid w:val="00356848"/>
    <w:rsid w:val="003646DC"/>
    <w:rsid w:val="00370B28"/>
    <w:rsid w:val="00376D07"/>
    <w:rsid w:val="00376F08"/>
    <w:rsid w:val="003770FF"/>
    <w:rsid w:val="003923F5"/>
    <w:rsid w:val="003925FC"/>
    <w:rsid w:val="00392F5E"/>
    <w:rsid w:val="003A65DE"/>
    <w:rsid w:val="003A6ED7"/>
    <w:rsid w:val="003A77EA"/>
    <w:rsid w:val="003B3AFB"/>
    <w:rsid w:val="003B4B85"/>
    <w:rsid w:val="003B67D5"/>
    <w:rsid w:val="003C10B0"/>
    <w:rsid w:val="003C2418"/>
    <w:rsid w:val="003C51D5"/>
    <w:rsid w:val="003C5ECD"/>
    <w:rsid w:val="003C7809"/>
    <w:rsid w:val="003D1364"/>
    <w:rsid w:val="003D23BE"/>
    <w:rsid w:val="003D4989"/>
    <w:rsid w:val="003D5677"/>
    <w:rsid w:val="003E5CF1"/>
    <w:rsid w:val="003E79A8"/>
    <w:rsid w:val="003E7EB0"/>
    <w:rsid w:val="003F168D"/>
    <w:rsid w:val="003F3C5A"/>
    <w:rsid w:val="003F7D38"/>
    <w:rsid w:val="004041BD"/>
    <w:rsid w:val="00406FD2"/>
    <w:rsid w:val="00416069"/>
    <w:rsid w:val="004168F2"/>
    <w:rsid w:val="00417401"/>
    <w:rsid w:val="00421A0F"/>
    <w:rsid w:val="00423FB2"/>
    <w:rsid w:val="004264F1"/>
    <w:rsid w:val="00426AB0"/>
    <w:rsid w:val="00427E58"/>
    <w:rsid w:val="00434685"/>
    <w:rsid w:val="004440F7"/>
    <w:rsid w:val="00444EBF"/>
    <w:rsid w:val="004453F4"/>
    <w:rsid w:val="0044574A"/>
    <w:rsid w:val="004468C4"/>
    <w:rsid w:val="0045492F"/>
    <w:rsid w:val="00456A7E"/>
    <w:rsid w:val="0048049E"/>
    <w:rsid w:val="004804BF"/>
    <w:rsid w:val="004829B5"/>
    <w:rsid w:val="0049060E"/>
    <w:rsid w:val="00494111"/>
    <w:rsid w:val="00497B76"/>
    <w:rsid w:val="004A551D"/>
    <w:rsid w:val="004B073F"/>
    <w:rsid w:val="004B0C4D"/>
    <w:rsid w:val="004B7A5E"/>
    <w:rsid w:val="004C02F9"/>
    <w:rsid w:val="004C0E31"/>
    <w:rsid w:val="004C1C03"/>
    <w:rsid w:val="004D4C74"/>
    <w:rsid w:val="004D5B40"/>
    <w:rsid w:val="004E2549"/>
    <w:rsid w:val="004E4D33"/>
    <w:rsid w:val="004E735E"/>
    <w:rsid w:val="004F1200"/>
    <w:rsid w:val="004F4DA9"/>
    <w:rsid w:val="004F6060"/>
    <w:rsid w:val="00501CE5"/>
    <w:rsid w:val="00502009"/>
    <w:rsid w:val="0050268A"/>
    <w:rsid w:val="0050455B"/>
    <w:rsid w:val="00504779"/>
    <w:rsid w:val="00505513"/>
    <w:rsid w:val="005055DA"/>
    <w:rsid w:val="005122CC"/>
    <w:rsid w:val="0051429B"/>
    <w:rsid w:val="00521473"/>
    <w:rsid w:val="005214CE"/>
    <w:rsid w:val="00523B0B"/>
    <w:rsid w:val="00534E4A"/>
    <w:rsid w:val="00542308"/>
    <w:rsid w:val="005457A3"/>
    <w:rsid w:val="00545B0C"/>
    <w:rsid w:val="00552213"/>
    <w:rsid w:val="00560B4D"/>
    <w:rsid w:val="005674BB"/>
    <w:rsid w:val="00574D2D"/>
    <w:rsid w:val="00575499"/>
    <w:rsid w:val="005775BF"/>
    <w:rsid w:val="00581211"/>
    <w:rsid w:val="0059023C"/>
    <w:rsid w:val="00590499"/>
    <w:rsid w:val="005A5F73"/>
    <w:rsid w:val="005A6C2D"/>
    <w:rsid w:val="005B3954"/>
    <w:rsid w:val="005B3D4D"/>
    <w:rsid w:val="005B4B5E"/>
    <w:rsid w:val="005C75C6"/>
    <w:rsid w:val="005E5EFD"/>
    <w:rsid w:val="005E6AE4"/>
    <w:rsid w:val="005E7B3B"/>
    <w:rsid w:val="005F0E81"/>
    <w:rsid w:val="005F1B5A"/>
    <w:rsid w:val="005F3E34"/>
    <w:rsid w:val="005F4267"/>
    <w:rsid w:val="005F6289"/>
    <w:rsid w:val="005F6530"/>
    <w:rsid w:val="005F742F"/>
    <w:rsid w:val="006038DE"/>
    <w:rsid w:val="0060522F"/>
    <w:rsid w:val="0060795F"/>
    <w:rsid w:val="006129C9"/>
    <w:rsid w:val="00613C06"/>
    <w:rsid w:val="00614029"/>
    <w:rsid w:val="0062125F"/>
    <w:rsid w:val="00622054"/>
    <w:rsid w:val="006312D8"/>
    <w:rsid w:val="00632660"/>
    <w:rsid w:val="00633DBF"/>
    <w:rsid w:val="00636E59"/>
    <w:rsid w:val="0064077C"/>
    <w:rsid w:val="00642CB4"/>
    <w:rsid w:val="00645D2C"/>
    <w:rsid w:val="0068175A"/>
    <w:rsid w:val="00681B2F"/>
    <w:rsid w:val="00682F05"/>
    <w:rsid w:val="00685F67"/>
    <w:rsid w:val="006959C2"/>
    <w:rsid w:val="00696995"/>
    <w:rsid w:val="006A0851"/>
    <w:rsid w:val="006A0B9D"/>
    <w:rsid w:val="006A2E70"/>
    <w:rsid w:val="006B106B"/>
    <w:rsid w:val="006B1A9D"/>
    <w:rsid w:val="006B6773"/>
    <w:rsid w:val="006B7E90"/>
    <w:rsid w:val="006D10B0"/>
    <w:rsid w:val="006D2316"/>
    <w:rsid w:val="006D4B47"/>
    <w:rsid w:val="006D4B96"/>
    <w:rsid w:val="006E3093"/>
    <w:rsid w:val="006E74C4"/>
    <w:rsid w:val="00701225"/>
    <w:rsid w:val="00705450"/>
    <w:rsid w:val="00706FC3"/>
    <w:rsid w:val="00716C93"/>
    <w:rsid w:val="007263FA"/>
    <w:rsid w:val="00726994"/>
    <w:rsid w:val="00741178"/>
    <w:rsid w:val="00745D55"/>
    <w:rsid w:val="0075279B"/>
    <w:rsid w:val="00755D5D"/>
    <w:rsid w:val="00763783"/>
    <w:rsid w:val="00763D49"/>
    <w:rsid w:val="00771954"/>
    <w:rsid w:val="00771A7D"/>
    <w:rsid w:val="00774191"/>
    <w:rsid w:val="00780DDC"/>
    <w:rsid w:val="0078477C"/>
    <w:rsid w:val="007955AA"/>
    <w:rsid w:val="00795996"/>
    <w:rsid w:val="007A0460"/>
    <w:rsid w:val="007A57FE"/>
    <w:rsid w:val="007A716E"/>
    <w:rsid w:val="007B13B9"/>
    <w:rsid w:val="007B53CC"/>
    <w:rsid w:val="007C2A8A"/>
    <w:rsid w:val="007D413C"/>
    <w:rsid w:val="007E2C7D"/>
    <w:rsid w:val="00801006"/>
    <w:rsid w:val="00802FEA"/>
    <w:rsid w:val="00803476"/>
    <w:rsid w:val="00813EDB"/>
    <w:rsid w:val="0082177D"/>
    <w:rsid w:val="008266E5"/>
    <w:rsid w:val="0083050F"/>
    <w:rsid w:val="008322FE"/>
    <w:rsid w:val="0083599A"/>
    <w:rsid w:val="00847720"/>
    <w:rsid w:val="0085219C"/>
    <w:rsid w:val="00855C0C"/>
    <w:rsid w:val="008579E8"/>
    <w:rsid w:val="008602E3"/>
    <w:rsid w:val="00866FB1"/>
    <w:rsid w:val="00874116"/>
    <w:rsid w:val="008763AC"/>
    <w:rsid w:val="00887D57"/>
    <w:rsid w:val="008902B1"/>
    <w:rsid w:val="00893659"/>
    <w:rsid w:val="008948B8"/>
    <w:rsid w:val="008972DE"/>
    <w:rsid w:val="008B41EE"/>
    <w:rsid w:val="008C2733"/>
    <w:rsid w:val="008C6C2A"/>
    <w:rsid w:val="008C7300"/>
    <w:rsid w:val="008D2337"/>
    <w:rsid w:val="008D2B83"/>
    <w:rsid w:val="008D4183"/>
    <w:rsid w:val="008E3B6B"/>
    <w:rsid w:val="008E62BA"/>
    <w:rsid w:val="008F0DE6"/>
    <w:rsid w:val="008F4EDC"/>
    <w:rsid w:val="009000B1"/>
    <w:rsid w:val="0090447C"/>
    <w:rsid w:val="009055BD"/>
    <w:rsid w:val="00917579"/>
    <w:rsid w:val="009270F9"/>
    <w:rsid w:val="00930EAC"/>
    <w:rsid w:val="00930EC1"/>
    <w:rsid w:val="009371DB"/>
    <w:rsid w:val="00944612"/>
    <w:rsid w:val="00954718"/>
    <w:rsid w:val="00956B17"/>
    <w:rsid w:val="0095754D"/>
    <w:rsid w:val="009609C9"/>
    <w:rsid w:val="009645BE"/>
    <w:rsid w:val="00965354"/>
    <w:rsid w:val="00966580"/>
    <w:rsid w:val="00966CCB"/>
    <w:rsid w:val="00975292"/>
    <w:rsid w:val="00975934"/>
    <w:rsid w:val="0097691A"/>
    <w:rsid w:val="00976BB5"/>
    <w:rsid w:val="00984CFF"/>
    <w:rsid w:val="009871D2"/>
    <w:rsid w:val="00995262"/>
    <w:rsid w:val="009A0C92"/>
    <w:rsid w:val="009A5618"/>
    <w:rsid w:val="009A5D7F"/>
    <w:rsid w:val="009C4213"/>
    <w:rsid w:val="009C660A"/>
    <w:rsid w:val="009D0458"/>
    <w:rsid w:val="009D3A3D"/>
    <w:rsid w:val="009D4969"/>
    <w:rsid w:val="009D538E"/>
    <w:rsid w:val="009E07F9"/>
    <w:rsid w:val="009E39D3"/>
    <w:rsid w:val="009E4F91"/>
    <w:rsid w:val="009E6FE6"/>
    <w:rsid w:val="00A01CA2"/>
    <w:rsid w:val="00A045BD"/>
    <w:rsid w:val="00A06104"/>
    <w:rsid w:val="00A1363C"/>
    <w:rsid w:val="00A149EC"/>
    <w:rsid w:val="00A17421"/>
    <w:rsid w:val="00A33AC5"/>
    <w:rsid w:val="00A3516E"/>
    <w:rsid w:val="00A35421"/>
    <w:rsid w:val="00A43154"/>
    <w:rsid w:val="00A43A22"/>
    <w:rsid w:val="00A47135"/>
    <w:rsid w:val="00A50170"/>
    <w:rsid w:val="00A515D6"/>
    <w:rsid w:val="00A544B1"/>
    <w:rsid w:val="00A5539A"/>
    <w:rsid w:val="00A6264D"/>
    <w:rsid w:val="00A7368B"/>
    <w:rsid w:val="00A77432"/>
    <w:rsid w:val="00A82E5D"/>
    <w:rsid w:val="00A838FE"/>
    <w:rsid w:val="00A842F0"/>
    <w:rsid w:val="00A84C45"/>
    <w:rsid w:val="00A90D27"/>
    <w:rsid w:val="00A9388F"/>
    <w:rsid w:val="00AA4E6E"/>
    <w:rsid w:val="00AB35EB"/>
    <w:rsid w:val="00AB6F18"/>
    <w:rsid w:val="00AB7967"/>
    <w:rsid w:val="00AB7AE5"/>
    <w:rsid w:val="00AC0B8A"/>
    <w:rsid w:val="00AC0CDF"/>
    <w:rsid w:val="00AC3C9F"/>
    <w:rsid w:val="00AD57B1"/>
    <w:rsid w:val="00AD6618"/>
    <w:rsid w:val="00AE227F"/>
    <w:rsid w:val="00AE2D06"/>
    <w:rsid w:val="00AF0578"/>
    <w:rsid w:val="00AF3D12"/>
    <w:rsid w:val="00AF5453"/>
    <w:rsid w:val="00AF5D2A"/>
    <w:rsid w:val="00B04D00"/>
    <w:rsid w:val="00B10E69"/>
    <w:rsid w:val="00B127A6"/>
    <w:rsid w:val="00B15B12"/>
    <w:rsid w:val="00B162F6"/>
    <w:rsid w:val="00B30E5A"/>
    <w:rsid w:val="00B30EE9"/>
    <w:rsid w:val="00B311AB"/>
    <w:rsid w:val="00B44064"/>
    <w:rsid w:val="00B52A47"/>
    <w:rsid w:val="00B56C40"/>
    <w:rsid w:val="00B56EE5"/>
    <w:rsid w:val="00B60FB8"/>
    <w:rsid w:val="00B62054"/>
    <w:rsid w:val="00B64F96"/>
    <w:rsid w:val="00B6602A"/>
    <w:rsid w:val="00B7021B"/>
    <w:rsid w:val="00B76244"/>
    <w:rsid w:val="00B775C9"/>
    <w:rsid w:val="00B80E92"/>
    <w:rsid w:val="00B82B78"/>
    <w:rsid w:val="00B852E3"/>
    <w:rsid w:val="00B8554A"/>
    <w:rsid w:val="00B94F06"/>
    <w:rsid w:val="00BA14D3"/>
    <w:rsid w:val="00BA5170"/>
    <w:rsid w:val="00BA5A2C"/>
    <w:rsid w:val="00BA64F2"/>
    <w:rsid w:val="00BB024E"/>
    <w:rsid w:val="00BD1073"/>
    <w:rsid w:val="00BD7139"/>
    <w:rsid w:val="00BE3EE1"/>
    <w:rsid w:val="00BE54BD"/>
    <w:rsid w:val="00BF0613"/>
    <w:rsid w:val="00BF06CF"/>
    <w:rsid w:val="00BF267A"/>
    <w:rsid w:val="00BF4263"/>
    <w:rsid w:val="00BF71D0"/>
    <w:rsid w:val="00C00653"/>
    <w:rsid w:val="00C06B88"/>
    <w:rsid w:val="00C134A3"/>
    <w:rsid w:val="00C1706A"/>
    <w:rsid w:val="00C215E2"/>
    <w:rsid w:val="00C346AE"/>
    <w:rsid w:val="00C4126F"/>
    <w:rsid w:val="00C4341E"/>
    <w:rsid w:val="00C45229"/>
    <w:rsid w:val="00C50DD0"/>
    <w:rsid w:val="00C51775"/>
    <w:rsid w:val="00C5531A"/>
    <w:rsid w:val="00C55DFA"/>
    <w:rsid w:val="00C5600E"/>
    <w:rsid w:val="00C62309"/>
    <w:rsid w:val="00C62DA1"/>
    <w:rsid w:val="00C63F71"/>
    <w:rsid w:val="00C703CE"/>
    <w:rsid w:val="00C729C6"/>
    <w:rsid w:val="00C7557B"/>
    <w:rsid w:val="00C77D68"/>
    <w:rsid w:val="00C77FA4"/>
    <w:rsid w:val="00C83DBC"/>
    <w:rsid w:val="00C84B9C"/>
    <w:rsid w:val="00C85A85"/>
    <w:rsid w:val="00C90C4B"/>
    <w:rsid w:val="00C9405E"/>
    <w:rsid w:val="00C95362"/>
    <w:rsid w:val="00CA4321"/>
    <w:rsid w:val="00CB02CF"/>
    <w:rsid w:val="00CB283D"/>
    <w:rsid w:val="00CB4A41"/>
    <w:rsid w:val="00CB5DBA"/>
    <w:rsid w:val="00CC201E"/>
    <w:rsid w:val="00CC217D"/>
    <w:rsid w:val="00CC3B0B"/>
    <w:rsid w:val="00CD0A17"/>
    <w:rsid w:val="00CD13DE"/>
    <w:rsid w:val="00CD2CDF"/>
    <w:rsid w:val="00CD3BF2"/>
    <w:rsid w:val="00CE5C6E"/>
    <w:rsid w:val="00CE724A"/>
    <w:rsid w:val="00CF72DC"/>
    <w:rsid w:val="00D003E8"/>
    <w:rsid w:val="00D0652D"/>
    <w:rsid w:val="00D0737B"/>
    <w:rsid w:val="00D12ED5"/>
    <w:rsid w:val="00D14C2C"/>
    <w:rsid w:val="00D30A09"/>
    <w:rsid w:val="00D30AD0"/>
    <w:rsid w:val="00D410F7"/>
    <w:rsid w:val="00D44E1A"/>
    <w:rsid w:val="00D463BC"/>
    <w:rsid w:val="00D5135D"/>
    <w:rsid w:val="00D77908"/>
    <w:rsid w:val="00D84B39"/>
    <w:rsid w:val="00D8533E"/>
    <w:rsid w:val="00D97DC6"/>
    <w:rsid w:val="00DA29F1"/>
    <w:rsid w:val="00DB570D"/>
    <w:rsid w:val="00DB7B25"/>
    <w:rsid w:val="00DC6CA2"/>
    <w:rsid w:val="00DC7DC9"/>
    <w:rsid w:val="00DD0636"/>
    <w:rsid w:val="00DD34EE"/>
    <w:rsid w:val="00DD3947"/>
    <w:rsid w:val="00DD532C"/>
    <w:rsid w:val="00DE287A"/>
    <w:rsid w:val="00DE4C9F"/>
    <w:rsid w:val="00DE513B"/>
    <w:rsid w:val="00DE6BA6"/>
    <w:rsid w:val="00E043EA"/>
    <w:rsid w:val="00E0447A"/>
    <w:rsid w:val="00E055EA"/>
    <w:rsid w:val="00E10070"/>
    <w:rsid w:val="00E124BC"/>
    <w:rsid w:val="00E171BE"/>
    <w:rsid w:val="00E17F54"/>
    <w:rsid w:val="00E30BF5"/>
    <w:rsid w:val="00E407CD"/>
    <w:rsid w:val="00E42B63"/>
    <w:rsid w:val="00E60E57"/>
    <w:rsid w:val="00E634A5"/>
    <w:rsid w:val="00E64D41"/>
    <w:rsid w:val="00E70474"/>
    <w:rsid w:val="00E717D1"/>
    <w:rsid w:val="00E71C90"/>
    <w:rsid w:val="00E73F90"/>
    <w:rsid w:val="00E752C8"/>
    <w:rsid w:val="00E819F5"/>
    <w:rsid w:val="00E8713B"/>
    <w:rsid w:val="00EA5113"/>
    <w:rsid w:val="00EB1230"/>
    <w:rsid w:val="00EB469F"/>
    <w:rsid w:val="00EB49EA"/>
    <w:rsid w:val="00EB64FF"/>
    <w:rsid w:val="00EB796F"/>
    <w:rsid w:val="00EC2BC1"/>
    <w:rsid w:val="00EC6007"/>
    <w:rsid w:val="00EC673D"/>
    <w:rsid w:val="00EC7D12"/>
    <w:rsid w:val="00ED32DC"/>
    <w:rsid w:val="00ED5F9F"/>
    <w:rsid w:val="00ED64B4"/>
    <w:rsid w:val="00ED73F0"/>
    <w:rsid w:val="00EE1A8F"/>
    <w:rsid w:val="00EE3A47"/>
    <w:rsid w:val="00EE4E04"/>
    <w:rsid w:val="00EF04D9"/>
    <w:rsid w:val="00EF14D7"/>
    <w:rsid w:val="00EF4A16"/>
    <w:rsid w:val="00F01CC6"/>
    <w:rsid w:val="00F04EF9"/>
    <w:rsid w:val="00F121E2"/>
    <w:rsid w:val="00F14C29"/>
    <w:rsid w:val="00F176C7"/>
    <w:rsid w:val="00F20226"/>
    <w:rsid w:val="00F24A89"/>
    <w:rsid w:val="00F27868"/>
    <w:rsid w:val="00F30552"/>
    <w:rsid w:val="00F32371"/>
    <w:rsid w:val="00F33FE4"/>
    <w:rsid w:val="00F364F0"/>
    <w:rsid w:val="00F37C5E"/>
    <w:rsid w:val="00F37ED7"/>
    <w:rsid w:val="00F42E5F"/>
    <w:rsid w:val="00F475D1"/>
    <w:rsid w:val="00F47EDD"/>
    <w:rsid w:val="00F528B8"/>
    <w:rsid w:val="00F54A75"/>
    <w:rsid w:val="00F660B5"/>
    <w:rsid w:val="00F6787D"/>
    <w:rsid w:val="00F70C38"/>
    <w:rsid w:val="00F75FBB"/>
    <w:rsid w:val="00F76C04"/>
    <w:rsid w:val="00F779B3"/>
    <w:rsid w:val="00F82190"/>
    <w:rsid w:val="00F951EA"/>
    <w:rsid w:val="00F96D64"/>
    <w:rsid w:val="00F97102"/>
    <w:rsid w:val="00FA04C1"/>
    <w:rsid w:val="00FA4F29"/>
    <w:rsid w:val="00FA530E"/>
    <w:rsid w:val="00FA5D49"/>
    <w:rsid w:val="00FB3673"/>
    <w:rsid w:val="00FB44C5"/>
    <w:rsid w:val="00FB7D1E"/>
    <w:rsid w:val="00FC0B11"/>
    <w:rsid w:val="00FC0DBB"/>
    <w:rsid w:val="00FC44F3"/>
    <w:rsid w:val="00FD09E8"/>
    <w:rsid w:val="00FD2431"/>
    <w:rsid w:val="00FD50B8"/>
    <w:rsid w:val="00FE2F34"/>
    <w:rsid w:val="00FE4949"/>
    <w:rsid w:val="00FE5899"/>
    <w:rsid w:val="00FE6B84"/>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3649D1"/>
  <w15:docId w15:val="{BBA57BD3-206C-4E43-9976-9317957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45"/>
    <w:rPr>
      <w:sz w:val="24"/>
      <w:szCs w:val="20"/>
    </w:rPr>
  </w:style>
  <w:style w:type="paragraph" w:styleId="Heading1">
    <w:name w:val="heading 1"/>
    <w:basedOn w:val="Normal"/>
    <w:next w:val="Normal"/>
    <w:link w:val="Heading1Char"/>
    <w:uiPriority w:val="99"/>
    <w:qFormat/>
    <w:rsid w:val="00574D2D"/>
    <w:pPr>
      <w:keepNext/>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pPr>
    <w:rPr>
      <w:rFonts w:ascii="Arial" w:hAnsi="Arial" w:cs="Arial"/>
      <w:b/>
      <w:u w:val="single"/>
    </w:rPr>
  </w:style>
  <w:style w:type="paragraph" w:styleId="Heading2">
    <w:name w:val="heading 2"/>
    <w:basedOn w:val="Normal"/>
    <w:next w:val="Normal"/>
    <w:link w:val="Heading2Char"/>
    <w:uiPriority w:val="99"/>
    <w:qFormat/>
    <w:rsid w:val="00EF14D7"/>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locked/>
    <w:rsid w:val="003C5ECD"/>
    <w:pPr>
      <w:keepNext/>
      <w:keepLines/>
      <w:spacing w:before="200"/>
      <w:outlineLvl w:val="4"/>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semiHidden/>
    <w:unhideWhenUsed/>
    <w:qFormat/>
    <w:locked/>
    <w:rsid w:val="003C5ECD"/>
    <w:pPr>
      <w:keepNext/>
      <w:keepLines/>
      <w:spacing w:before="200"/>
      <w:outlineLvl w:val="6"/>
    </w:pPr>
    <w:rPr>
      <w:rFonts w:asciiTheme="majorHAnsi" w:eastAsiaTheme="majorEastAsia" w:hAnsiTheme="majorHAnsi" w:cstheme="majorBidi"/>
      <w:i/>
      <w:iCs/>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49EA"/>
    <w:rPr>
      <w:rFonts w:ascii="Arial" w:hAnsi="Arial" w:cs="Arial"/>
      <w:b/>
      <w:sz w:val="24"/>
      <w:szCs w:val="20"/>
      <w:u w:val="single"/>
    </w:rPr>
  </w:style>
  <w:style w:type="character" w:customStyle="1" w:styleId="Heading2Char">
    <w:name w:val="Heading 2 Char"/>
    <w:basedOn w:val="DefaultParagraphFont"/>
    <w:link w:val="Heading2"/>
    <w:uiPriority w:val="99"/>
    <w:semiHidden/>
    <w:locked/>
    <w:rsid w:val="00EF14D7"/>
    <w:rPr>
      <w:rFonts w:ascii="Cambria" w:hAnsi="Cambria" w:cs="Times New Roman"/>
      <w:b/>
      <w:bCs/>
      <w:i/>
      <w:iCs/>
      <w:sz w:val="28"/>
      <w:szCs w:val="28"/>
    </w:rPr>
  </w:style>
  <w:style w:type="paragraph" w:customStyle="1" w:styleId="SEANormal">
    <w:name w:val="SEA Normal"/>
    <w:basedOn w:val="Normal"/>
    <w:rsid w:val="00574D2D"/>
    <w:pPr>
      <w:jc w:val="both"/>
    </w:pPr>
    <w:rPr>
      <w:rFonts w:ascii="Arial" w:hAnsi="Arial" w:cs="Arial"/>
      <w:sz w:val="22"/>
      <w:szCs w:val="24"/>
    </w:rPr>
  </w:style>
  <w:style w:type="paragraph" w:customStyle="1" w:styleId="level1">
    <w:name w:val="_level1"/>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uiPriority w:val="99"/>
    <w:rsid w:val="0057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uiPriority w:val="99"/>
    <w:rsid w:val="00574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rFonts w:ascii="Arial" w:hAnsi="Arial"/>
      <w:b/>
      <w:sz w:val="22"/>
    </w:rPr>
  </w:style>
  <w:style w:type="character" w:customStyle="1" w:styleId="DefaultPara">
    <w:name w:val="Default Para"/>
    <w:uiPriority w:val="99"/>
    <w:rsid w:val="00574D2D"/>
  </w:style>
  <w:style w:type="character" w:customStyle="1" w:styleId="FootnoteRef">
    <w:name w:val="Footnote Ref"/>
    <w:uiPriority w:val="99"/>
    <w:rsid w:val="00574D2D"/>
  </w:style>
  <w:style w:type="paragraph" w:customStyle="1" w:styleId="BodyTextIn">
    <w:name w:val="Body Text In"/>
    <w:basedOn w:val="Normal"/>
    <w:uiPriority w:val="99"/>
    <w:rsid w:val="00574D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rFonts w:ascii="Arial" w:hAnsi="Arial"/>
      <w:sz w:val="22"/>
    </w:rPr>
  </w:style>
  <w:style w:type="paragraph" w:styleId="BodyText">
    <w:name w:val="Body Text"/>
    <w:basedOn w:val="Normal"/>
    <w:link w:val="BodyTextChar"/>
    <w:rsid w:val="00574D2D"/>
    <w:pPr>
      <w:numPr>
        <w:ilvl w:val="12"/>
      </w:numPr>
      <w:spacing w:line="231" w:lineRule="auto"/>
      <w:jc w:val="both"/>
    </w:pPr>
    <w:rPr>
      <w:rFonts w:ascii="Arial" w:hAnsi="Arial" w:cs="Arial"/>
      <w:szCs w:val="24"/>
    </w:rPr>
  </w:style>
  <w:style w:type="character" w:customStyle="1" w:styleId="BodyTextChar">
    <w:name w:val="Body Text Char"/>
    <w:basedOn w:val="DefaultParagraphFont"/>
    <w:link w:val="BodyText"/>
    <w:uiPriority w:val="99"/>
    <w:locked/>
    <w:rsid w:val="00C95362"/>
    <w:rPr>
      <w:rFonts w:ascii="Arial" w:hAnsi="Arial" w:cs="Arial"/>
      <w:sz w:val="24"/>
      <w:szCs w:val="24"/>
    </w:rPr>
  </w:style>
  <w:style w:type="paragraph" w:styleId="Header">
    <w:name w:val="header"/>
    <w:basedOn w:val="Normal"/>
    <w:link w:val="HeaderChar"/>
    <w:uiPriority w:val="99"/>
    <w:rsid w:val="00574D2D"/>
    <w:pPr>
      <w:tabs>
        <w:tab w:val="center" w:pos="4320"/>
        <w:tab w:val="right" w:pos="8640"/>
      </w:tabs>
    </w:pPr>
  </w:style>
  <w:style w:type="character" w:customStyle="1" w:styleId="HeaderChar">
    <w:name w:val="Header Char"/>
    <w:basedOn w:val="DefaultParagraphFont"/>
    <w:link w:val="Header"/>
    <w:uiPriority w:val="99"/>
    <w:semiHidden/>
    <w:locked/>
    <w:rsid w:val="00EB49EA"/>
    <w:rPr>
      <w:rFonts w:cs="Times New Roman"/>
      <w:sz w:val="20"/>
      <w:szCs w:val="20"/>
    </w:rPr>
  </w:style>
  <w:style w:type="paragraph" w:styleId="Footer">
    <w:name w:val="footer"/>
    <w:basedOn w:val="Normal"/>
    <w:link w:val="FooterChar"/>
    <w:uiPriority w:val="99"/>
    <w:rsid w:val="00574D2D"/>
    <w:pPr>
      <w:tabs>
        <w:tab w:val="center" w:pos="4320"/>
        <w:tab w:val="right" w:pos="8640"/>
      </w:tabs>
    </w:pPr>
  </w:style>
  <w:style w:type="character" w:customStyle="1" w:styleId="FooterChar">
    <w:name w:val="Footer Char"/>
    <w:basedOn w:val="DefaultParagraphFont"/>
    <w:link w:val="Footer"/>
    <w:uiPriority w:val="99"/>
    <w:semiHidden/>
    <w:locked/>
    <w:rsid w:val="00EB49EA"/>
    <w:rPr>
      <w:rFonts w:cs="Times New Roman"/>
      <w:sz w:val="20"/>
      <w:szCs w:val="20"/>
    </w:rPr>
  </w:style>
  <w:style w:type="paragraph" w:styleId="BodyTextIndent">
    <w:name w:val="Body Text Indent"/>
    <w:basedOn w:val="Normal"/>
    <w:link w:val="BodyTextIndentChar"/>
    <w:uiPriority w:val="99"/>
    <w:rsid w:val="00574D2D"/>
    <w:pPr>
      <w:ind w:left="720"/>
    </w:pPr>
    <w:rPr>
      <w:rFonts w:ascii="Arial" w:hAnsi="Arial" w:cs="Arial"/>
      <w:bCs/>
    </w:rPr>
  </w:style>
  <w:style w:type="character" w:customStyle="1" w:styleId="BodyTextIndentChar">
    <w:name w:val="Body Text Indent Char"/>
    <w:basedOn w:val="DefaultParagraphFont"/>
    <w:link w:val="BodyTextIndent"/>
    <w:uiPriority w:val="99"/>
    <w:semiHidden/>
    <w:locked/>
    <w:rsid w:val="00EB49EA"/>
    <w:rPr>
      <w:rFonts w:cs="Times New Roman"/>
      <w:sz w:val="20"/>
      <w:szCs w:val="20"/>
    </w:rPr>
  </w:style>
  <w:style w:type="paragraph" w:styleId="BodyTextIndent2">
    <w:name w:val="Body Text Indent 2"/>
    <w:basedOn w:val="Normal"/>
    <w:link w:val="BodyTextIndent2Char"/>
    <w:uiPriority w:val="99"/>
    <w:rsid w:val="00574D2D"/>
    <w:pPr>
      <w:ind w:left="720"/>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EB49EA"/>
    <w:rPr>
      <w:rFonts w:cs="Times New Roman"/>
      <w:sz w:val="20"/>
      <w:szCs w:val="20"/>
    </w:rPr>
  </w:style>
  <w:style w:type="character" w:styleId="PageNumber">
    <w:name w:val="page number"/>
    <w:basedOn w:val="DefaultParagraphFont"/>
    <w:uiPriority w:val="99"/>
    <w:rsid w:val="001C1014"/>
    <w:rPr>
      <w:rFonts w:cs="Times New Roman"/>
    </w:rPr>
  </w:style>
  <w:style w:type="paragraph" w:customStyle="1" w:styleId="Aerial">
    <w:name w:val="Aerial"/>
    <w:basedOn w:val="Normal"/>
    <w:uiPriority w:val="99"/>
    <w:rsid w:val="009609C9"/>
    <w:rPr>
      <w:szCs w:val="24"/>
    </w:rPr>
  </w:style>
  <w:style w:type="paragraph" w:styleId="BodyTextIndent3">
    <w:name w:val="Body Text Indent 3"/>
    <w:basedOn w:val="Normal"/>
    <w:link w:val="BodyTextIndent3Char"/>
    <w:rsid w:val="0097529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EB49EA"/>
    <w:rPr>
      <w:rFonts w:cs="Times New Roman"/>
      <w:sz w:val="16"/>
      <w:szCs w:val="16"/>
    </w:rPr>
  </w:style>
  <w:style w:type="paragraph" w:styleId="BalloonText">
    <w:name w:val="Balloon Text"/>
    <w:basedOn w:val="Normal"/>
    <w:link w:val="BalloonTextChar"/>
    <w:uiPriority w:val="99"/>
    <w:semiHidden/>
    <w:rsid w:val="006212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49EA"/>
    <w:rPr>
      <w:rFonts w:cs="Times New Roman"/>
      <w:sz w:val="2"/>
    </w:rPr>
  </w:style>
  <w:style w:type="paragraph" w:customStyle="1" w:styleId="Default">
    <w:name w:val="Default"/>
    <w:uiPriority w:val="99"/>
    <w:rsid w:val="00EF4A16"/>
    <w:pPr>
      <w:autoSpaceDE w:val="0"/>
      <w:autoSpaceDN w:val="0"/>
      <w:adjustRightInd w:val="0"/>
    </w:pPr>
    <w:rPr>
      <w:color w:val="000000"/>
      <w:sz w:val="24"/>
      <w:szCs w:val="24"/>
    </w:rPr>
  </w:style>
  <w:style w:type="paragraph" w:customStyle="1" w:styleId="Level10">
    <w:name w:val="Level 1"/>
    <w:rsid w:val="00C50DD0"/>
    <w:pPr>
      <w:autoSpaceDE w:val="0"/>
      <w:autoSpaceDN w:val="0"/>
      <w:adjustRightInd w:val="0"/>
      <w:ind w:left="720"/>
    </w:pPr>
    <w:rPr>
      <w:sz w:val="20"/>
      <w:szCs w:val="24"/>
    </w:rPr>
  </w:style>
  <w:style w:type="character" w:styleId="Hyperlink">
    <w:name w:val="Hyperlink"/>
    <w:basedOn w:val="DefaultParagraphFont"/>
    <w:uiPriority w:val="99"/>
    <w:rsid w:val="006D10B0"/>
    <w:rPr>
      <w:rFonts w:cs="Times New Roman"/>
      <w:color w:val="0000FF"/>
      <w:u w:val="single"/>
    </w:rPr>
  </w:style>
  <w:style w:type="paragraph" w:styleId="BodyText2">
    <w:name w:val="Body Text 2"/>
    <w:basedOn w:val="Normal"/>
    <w:link w:val="BodyText2Char"/>
    <w:uiPriority w:val="99"/>
    <w:rsid w:val="006D10B0"/>
    <w:pPr>
      <w:spacing w:after="120" w:line="480" w:lineRule="auto"/>
    </w:pPr>
  </w:style>
  <w:style w:type="character" w:customStyle="1" w:styleId="BodyText2Char">
    <w:name w:val="Body Text 2 Char"/>
    <w:basedOn w:val="DefaultParagraphFont"/>
    <w:link w:val="BodyText2"/>
    <w:uiPriority w:val="99"/>
    <w:locked/>
    <w:rsid w:val="006D10B0"/>
    <w:rPr>
      <w:rFonts w:cs="Times New Roman"/>
      <w:sz w:val="24"/>
    </w:rPr>
  </w:style>
  <w:style w:type="paragraph" w:styleId="ListParagraph">
    <w:name w:val="List Paragraph"/>
    <w:basedOn w:val="Normal"/>
    <w:uiPriority w:val="34"/>
    <w:qFormat/>
    <w:rsid w:val="00A544B1"/>
    <w:pPr>
      <w:ind w:left="720"/>
      <w:contextualSpacing/>
    </w:pPr>
  </w:style>
  <w:style w:type="character" w:customStyle="1" w:styleId="Heading5Char">
    <w:name w:val="Heading 5 Char"/>
    <w:basedOn w:val="DefaultParagraphFont"/>
    <w:link w:val="Heading5"/>
    <w:semiHidden/>
    <w:rsid w:val="003C5EC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3C5ECD"/>
    <w:rPr>
      <w:rFonts w:asciiTheme="majorHAnsi" w:eastAsiaTheme="majorEastAsia" w:hAnsiTheme="majorHAnsi" w:cstheme="majorBidi"/>
      <w:i/>
      <w:iCs/>
      <w:color w:val="404040" w:themeColor="text1" w:themeTint="BF"/>
      <w:sz w:val="24"/>
      <w:szCs w:val="24"/>
    </w:rPr>
  </w:style>
  <w:style w:type="paragraph" w:styleId="Revision">
    <w:name w:val="Revision"/>
    <w:hidden/>
    <w:uiPriority w:val="99"/>
    <w:semiHidden/>
    <w:rsid w:val="00B8554A"/>
    <w:rPr>
      <w:sz w:val="24"/>
      <w:szCs w:val="20"/>
    </w:rPr>
  </w:style>
  <w:style w:type="character" w:styleId="CommentReference">
    <w:name w:val="annotation reference"/>
    <w:basedOn w:val="DefaultParagraphFont"/>
    <w:uiPriority w:val="99"/>
    <w:semiHidden/>
    <w:unhideWhenUsed/>
    <w:rsid w:val="00F20226"/>
    <w:rPr>
      <w:sz w:val="16"/>
      <w:szCs w:val="16"/>
    </w:rPr>
  </w:style>
  <w:style w:type="paragraph" w:styleId="CommentText">
    <w:name w:val="annotation text"/>
    <w:basedOn w:val="Normal"/>
    <w:link w:val="CommentTextChar"/>
    <w:uiPriority w:val="99"/>
    <w:semiHidden/>
    <w:unhideWhenUsed/>
    <w:rsid w:val="00F20226"/>
    <w:rPr>
      <w:sz w:val="20"/>
    </w:rPr>
  </w:style>
  <w:style w:type="character" w:customStyle="1" w:styleId="CommentTextChar">
    <w:name w:val="Comment Text Char"/>
    <w:basedOn w:val="DefaultParagraphFont"/>
    <w:link w:val="CommentText"/>
    <w:uiPriority w:val="99"/>
    <w:semiHidden/>
    <w:rsid w:val="00F20226"/>
    <w:rPr>
      <w:sz w:val="20"/>
      <w:szCs w:val="20"/>
    </w:rPr>
  </w:style>
  <w:style w:type="paragraph" w:styleId="CommentSubject">
    <w:name w:val="annotation subject"/>
    <w:basedOn w:val="CommentText"/>
    <w:next w:val="CommentText"/>
    <w:link w:val="CommentSubjectChar"/>
    <w:uiPriority w:val="99"/>
    <w:semiHidden/>
    <w:unhideWhenUsed/>
    <w:rsid w:val="00F20226"/>
    <w:rPr>
      <w:b/>
      <w:bCs/>
    </w:rPr>
  </w:style>
  <w:style w:type="character" w:customStyle="1" w:styleId="CommentSubjectChar">
    <w:name w:val="Comment Subject Char"/>
    <w:basedOn w:val="CommentTextChar"/>
    <w:link w:val="CommentSubject"/>
    <w:uiPriority w:val="99"/>
    <w:semiHidden/>
    <w:rsid w:val="00F20226"/>
    <w:rPr>
      <w:b/>
      <w:bCs/>
      <w:sz w:val="20"/>
      <w:szCs w:val="20"/>
    </w:rPr>
  </w:style>
  <w:style w:type="table" w:styleId="TableGrid">
    <w:name w:val="Table Grid"/>
    <w:basedOn w:val="TableNormal"/>
    <w:uiPriority w:val="39"/>
    <w:locked/>
    <w:rsid w:val="001504B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2549"/>
    <w:rPr>
      <w:color w:val="800080" w:themeColor="followedHyperlink"/>
      <w:u w:val="single"/>
    </w:rPr>
  </w:style>
  <w:style w:type="character" w:styleId="Emphasis">
    <w:name w:val="Emphasis"/>
    <w:basedOn w:val="DefaultParagraphFont"/>
    <w:uiPriority w:val="20"/>
    <w:qFormat/>
    <w:locked/>
    <w:rsid w:val="00416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8666">
      <w:bodyDiv w:val="1"/>
      <w:marLeft w:val="0"/>
      <w:marRight w:val="0"/>
      <w:marTop w:val="0"/>
      <w:marBottom w:val="0"/>
      <w:divBdr>
        <w:top w:val="none" w:sz="0" w:space="0" w:color="auto"/>
        <w:left w:val="none" w:sz="0" w:space="0" w:color="auto"/>
        <w:bottom w:val="none" w:sz="0" w:space="0" w:color="auto"/>
        <w:right w:val="none" w:sz="0" w:space="0" w:color="auto"/>
      </w:divBdr>
    </w:div>
    <w:div w:id="611011782">
      <w:bodyDiv w:val="1"/>
      <w:marLeft w:val="0"/>
      <w:marRight w:val="0"/>
      <w:marTop w:val="0"/>
      <w:marBottom w:val="0"/>
      <w:divBdr>
        <w:top w:val="none" w:sz="0" w:space="0" w:color="auto"/>
        <w:left w:val="none" w:sz="0" w:space="0" w:color="auto"/>
        <w:bottom w:val="none" w:sz="0" w:space="0" w:color="auto"/>
        <w:right w:val="none" w:sz="0" w:space="0" w:color="auto"/>
      </w:divBdr>
      <w:divsChild>
        <w:div w:id="301229307">
          <w:marLeft w:val="0"/>
          <w:marRight w:val="0"/>
          <w:marTop w:val="0"/>
          <w:marBottom w:val="0"/>
          <w:divBdr>
            <w:top w:val="none" w:sz="0" w:space="0" w:color="auto"/>
            <w:left w:val="none" w:sz="0" w:space="0" w:color="auto"/>
            <w:bottom w:val="none" w:sz="0" w:space="0" w:color="auto"/>
            <w:right w:val="none" w:sz="0" w:space="0" w:color="auto"/>
          </w:divBdr>
        </w:div>
      </w:divsChild>
    </w:div>
    <w:div w:id="903182633">
      <w:bodyDiv w:val="1"/>
      <w:marLeft w:val="0"/>
      <w:marRight w:val="0"/>
      <w:marTop w:val="0"/>
      <w:marBottom w:val="0"/>
      <w:divBdr>
        <w:top w:val="none" w:sz="0" w:space="0" w:color="auto"/>
        <w:left w:val="none" w:sz="0" w:space="0" w:color="auto"/>
        <w:bottom w:val="none" w:sz="0" w:space="0" w:color="auto"/>
        <w:right w:val="none" w:sz="0" w:space="0" w:color="auto"/>
      </w:divBdr>
    </w:div>
    <w:div w:id="1373993178">
      <w:bodyDiv w:val="1"/>
      <w:marLeft w:val="0"/>
      <w:marRight w:val="0"/>
      <w:marTop w:val="0"/>
      <w:marBottom w:val="0"/>
      <w:divBdr>
        <w:top w:val="none" w:sz="0" w:space="0" w:color="auto"/>
        <w:left w:val="none" w:sz="0" w:space="0" w:color="auto"/>
        <w:bottom w:val="none" w:sz="0" w:space="0" w:color="auto"/>
        <w:right w:val="none" w:sz="0" w:space="0" w:color="auto"/>
      </w:divBdr>
    </w:div>
    <w:div w:id="1650400472">
      <w:bodyDiv w:val="1"/>
      <w:marLeft w:val="0"/>
      <w:marRight w:val="0"/>
      <w:marTop w:val="0"/>
      <w:marBottom w:val="0"/>
      <w:divBdr>
        <w:top w:val="none" w:sz="0" w:space="0" w:color="auto"/>
        <w:left w:val="none" w:sz="0" w:space="0" w:color="auto"/>
        <w:bottom w:val="none" w:sz="0" w:space="0" w:color="auto"/>
        <w:right w:val="none" w:sz="0" w:space="0" w:color="auto"/>
      </w:divBdr>
    </w:div>
    <w:div w:id="1727292798">
      <w:marLeft w:val="0"/>
      <w:marRight w:val="0"/>
      <w:marTop w:val="0"/>
      <w:marBottom w:val="0"/>
      <w:divBdr>
        <w:top w:val="none" w:sz="0" w:space="0" w:color="auto"/>
        <w:left w:val="none" w:sz="0" w:space="0" w:color="auto"/>
        <w:bottom w:val="none" w:sz="0" w:space="0" w:color="auto"/>
        <w:right w:val="none" w:sz="0" w:space="0" w:color="auto"/>
      </w:divBdr>
    </w:div>
    <w:div w:id="1727292803">
      <w:marLeft w:val="0"/>
      <w:marRight w:val="0"/>
      <w:marTop w:val="0"/>
      <w:marBottom w:val="0"/>
      <w:divBdr>
        <w:top w:val="none" w:sz="0" w:space="0" w:color="auto"/>
        <w:left w:val="none" w:sz="0" w:space="0" w:color="auto"/>
        <w:bottom w:val="none" w:sz="0" w:space="0" w:color="auto"/>
        <w:right w:val="none" w:sz="0" w:space="0" w:color="auto"/>
      </w:divBdr>
      <w:divsChild>
        <w:div w:id="1727292799">
          <w:marLeft w:val="0"/>
          <w:marRight w:val="0"/>
          <w:marTop w:val="0"/>
          <w:marBottom w:val="0"/>
          <w:divBdr>
            <w:top w:val="single" w:sz="4" w:space="0" w:color="808285"/>
            <w:left w:val="none" w:sz="0" w:space="0" w:color="auto"/>
            <w:bottom w:val="none" w:sz="0" w:space="0" w:color="auto"/>
            <w:right w:val="none" w:sz="0" w:space="0" w:color="auto"/>
          </w:divBdr>
          <w:divsChild>
            <w:div w:id="1727292802">
              <w:marLeft w:val="0"/>
              <w:marRight w:val="0"/>
              <w:marTop w:val="0"/>
              <w:marBottom w:val="0"/>
              <w:divBdr>
                <w:top w:val="none" w:sz="0" w:space="0" w:color="auto"/>
                <w:left w:val="none" w:sz="0" w:space="0" w:color="auto"/>
                <w:bottom w:val="none" w:sz="0" w:space="0" w:color="auto"/>
                <w:right w:val="none" w:sz="0" w:space="0" w:color="auto"/>
              </w:divBdr>
              <w:divsChild>
                <w:div w:id="1727292800">
                  <w:marLeft w:val="0"/>
                  <w:marRight w:val="0"/>
                  <w:marTop w:val="0"/>
                  <w:marBottom w:val="0"/>
                  <w:divBdr>
                    <w:top w:val="none" w:sz="0" w:space="0" w:color="auto"/>
                    <w:left w:val="none" w:sz="0" w:space="0" w:color="auto"/>
                    <w:bottom w:val="none" w:sz="0" w:space="0" w:color="auto"/>
                    <w:right w:val="none" w:sz="0" w:space="0" w:color="auto"/>
                  </w:divBdr>
                  <w:divsChild>
                    <w:div w:id="1727292801">
                      <w:marLeft w:val="0"/>
                      <w:marRight w:val="0"/>
                      <w:marTop w:val="0"/>
                      <w:marBottom w:val="0"/>
                      <w:divBdr>
                        <w:top w:val="none" w:sz="0" w:space="0" w:color="auto"/>
                        <w:left w:val="none" w:sz="0" w:space="0" w:color="auto"/>
                        <w:bottom w:val="none" w:sz="0" w:space="0" w:color="auto"/>
                        <w:right w:val="none" w:sz="0" w:space="0" w:color="auto"/>
                      </w:divBdr>
                      <w:divsChild>
                        <w:div w:id="17272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apps.sfwmd.gov/WAB/EnvironmentalMonitoring/index.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fotg.sc.egov.usda.gov/references/public/FL/612-fl.guidance.A.pine.pdf" TargetMode="External"/><Relationship Id="rId2" Type="http://schemas.openxmlformats.org/officeDocument/2006/relationships/numbering" Target="numbering.xml"/><Relationship Id="rId16" Type="http://schemas.openxmlformats.org/officeDocument/2006/relationships/hyperlink" Target="http://arcg.is/PLqX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geo-sfwmd.hub.arcgis.com/datasets/sfwmd-land-cover-land-use-2014-20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B21D-E621-4DBE-8EB0-F6AE91AC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1238</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Scheda</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Gray</dc:creator>
  <cp:keywords/>
  <dc:description/>
  <cp:lastModifiedBy>Justin Saarinen</cp:lastModifiedBy>
  <cp:revision>7</cp:revision>
  <cp:lastPrinted>2014-03-13T21:22:00Z</cp:lastPrinted>
  <dcterms:created xsi:type="dcterms:W3CDTF">2020-07-30T17:47:00Z</dcterms:created>
  <dcterms:modified xsi:type="dcterms:W3CDTF">2020-07-31T18:34:00Z</dcterms:modified>
</cp:coreProperties>
</file>